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77" w:rsidRPr="00064053" w:rsidRDefault="00654777" w:rsidP="00654777">
      <w:pPr>
        <w:spacing w:before="120"/>
        <w:jc w:val="center"/>
        <w:rPr>
          <w:b/>
          <w:bCs/>
          <w:sz w:val="32"/>
          <w:szCs w:val="32"/>
        </w:rPr>
      </w:pPr>
      <w:r w:rsidRPr="00064053">
        <w:rPr>
          <w:b/>
          <w:bCs/>
          <w:sz w:val="32"/>
          <w:szCs w:val="32"/>
        </w:rPr>
        <w:t xml:space="preserve">К дискуссии о сущности спора о праве001 </w:t>
      </w:r>
    </w:p>
    <w:p w:rsidR="00654777" w:rsidRPr="00064053" w:rsidRDefault="00654777" w:rsidP="00654777">
      <w:pPr>
        <w:spacing w:before="120"/>
        <w:jc w:val="center"/>
        <w:rPr>
          <w:sz w:val="28"/>
          <w:szCs w:val="28"/>
        </w:rPr>
      </w:pPr>
      <w:r w:rsidRPr="00064053">
        <w:rPr>
          <w:sz w:val="28"/>
          <w:szCs w:val="28"/>
        </w:rPr>
        <w:t xml:space="preserve">Ненашев М.М.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В отечественном процессуальном законодательстве термин «спор о праве» находит довольно частое применение. Однако его значение является весьма дискуссионным.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Серьезные дискуссии по этому вопросу стали вестись с середины 20 века. Но, несмотря на достаточное количество работ, нельзя ни то что говорить о том, что хотя бы одна из предложенных концепций нашла всеобщее признание, но даже и о том, что существует какое-то общее направление в исследовании этого явления. Каждая из предложенных концепций, практически полностью отрицает предыдущие.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Изложенное говорит, в первую очередь, о недостаточной теоретической основе проводимых исследований.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Высказанные на сегодняшний день мнения по вопросу о сущности спора о праве можно разбить на следующие группы, согласно которым спор о праве – это: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1) утверждение заинтересованного лица о наличии правоотношения между сторонами и нарушении или оспаривании субъективного права заинтересованного лица003 ;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2) особое состояние регулятивного правоотношения, возникшее в следствие нарушения или оспаривания права/охранительное правоотношение004 ;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3) правонарушение, помехи, вследствие которых один из субъектов последнего добивается от суда защиты своих прав путем устранения нарушения и приведения правоотношения в бесспорное состояние005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4) процессуальное средство защиты субъективных прав и охраняемых законом интересов006 ;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5) Автором последней из предложенных концепций является М.А. Рожкова, которая считает, что спор о праве представляет собой юридический состав, который состоит из совокупности трех юридических фактов при условии их возникновения в обусловленном порядке. К таким фактам автор относит: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I) нарушение или оспаривание субъективных прав лица (субъекта защиты) другим конкретным лицом (нарушителем);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II) предъявление субъектом защиты требования к нарушителю об определенном поведении;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III) неисполнение нарушителем требования субъекта защиты007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Таковы основные взгляды на сущность спора о праве.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В целом, следует согласиться со взглядом на спор как на систему юридических фактов, уточнения требуют отдельные элементы этого состава.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Как представляется, М.А. Рожкова не провела достаточного анализа взглядов на рассматриваемую проблему (хотя в статье имеется ссылка на работы М.А. Гурвича, Н.Б. Зейдера, Д.М. Чечота и М.Д. Матиевского, но эти работы охватывают далеко не весь спектр мнений по рассматриваемому вопросу). А проведение такого анализа позволило бы избежать некоторых неточностей, которые, на наш взгляд, допустила М.А. Рожкова.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Нетрудно заметить, что каждая из концепций, так или иначе, связывает наличие спора о праве с правонарушением. Различие состоит только в характере этой связи и в том, что некоторых концепциях правонарушение «спрятано» за другими словами.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Так, если мы говорим, что спор о праве – охранительное правоотношение, то мы, вроде бы, тем самым, не употребляем термина «правонарушение». Однако это не так, поскольку охранительное правоотношение может возникнуть только в результате правонарушения008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Рассматривая спор о праве как процессуальное средство защиты, мы также связываем его с правонарушением, поскольку защищаться может только нарушенное или оспоренное право.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Таким образом, с рассматриваемой позиции, мнение М.А. Рожковой не имеет принципиальных отличий от мнений, которые были высказаны до нее.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Однако правонарушение может иметь лишь предположительное существование. Было оно в действительности или нет, может сказать только суд в результате рассмотрения дела.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Если до конца следовать позиции М.А. Рожковой и других авторов, то, всякий раз, когда суд установит отсутствие правонарушения, следует говорить и об отсутствии спора о праве. Ведь без правонарушения и утверждение заинтересованного лица – вымысел (первая позиция); и правоотношение не переходит в особое состояние, а охранительное правоотношение не возникает (вторая позиция); и защита бессмысленна (четвертая позиция); и нет юридического состава (пятая позиция); третья, из выделенных нами позиций, отпадает сама собой.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Главным недостатком представленных концепций является то, что в них использован неустойчивый элемент, существование которого предположительно в объективной действительности – «правонарушение». Естественно, что достаточно исключения такого предположения, как сразу же «исчезает» и сам спор о праве, хотя, будучи реальной действительностью, он продолжает свою жизнь до момента его урегулирования самим сторонами либо разрешения судом.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Вообще-то мнение о том, что правонарушение не является необходимой составляющей для возникновения спора о праве, так или иначе, высказывалось практически всеми авторами, серьезно занимающимися данной проблематикой. Все они достаточно хорошо известны, и пересказывать их в очередной раз нет никакого смысла.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Однако, как видим, в дальнейшем все авторы, в той или иной мере отступали от собственного мнения.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Кроме того, предположение о правонарушении неизбежно влечет за собой возникновение и еще одного предположения – о существовании нарушенного права. Ведь нарушить можно только то, что есть. Если права нет, то и нарушить его нельзя.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М.А. Гурвич указывал: «До суда еще не известно, имеется ли в действительности то самое право, о защите которого просит истец»009 . Однако дальше этого утверждения автор не пошел. Наоборот, по его логике (да и по логике всех остальных сторонников связи спора о праве с правонарушением), неизвестность скорее говорит в пользу существования права, чем в пользу его отсутствия.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Разумеется, такая логика не верна и противоречит как действовавшему в тот период, так и современному законодательству, основным положением которого является добросовестность участников правоотношений и обязанность истца по доказыванию оспаривания права или правонарушения (за редкими исключениями, прямо установленными законом). Если следовать логике М.А. Гурвича, то указанные положения должны были бы повернуться на 180 градусов: ответчик должен бы был каждый раз доказывать свою добросовестность и отсутствие правонарушения.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Таким образом, мы неизбежно приходим к тому, что и так очевидно, но, почему-то, упорно не принимается во внимание – правонарушение не является необходимой предпосылкой спора о праве.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Какие же факты в своей совокупности образуют спор о праве? Для ответа на этот вопрос необходимо обратиться к социальной сущности спора о праве.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С точки зрения социальной философии, спор о праве является общественным отношением (социальным конфликтом) нескольких лиц. Определение социального конфликта, следует выводить из взятых вместе понятий противоборства (борьба, столкновение) и противоречия (противоположность, несовместимость)010 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Конфликт – это проявление объективных или субъективных противоречий, выражающееся в противоборстве сторон011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Следует согласиться с мнением, что для спора необходимо чтобы несогласие лица было объективировано в виде определенного поведения (поступков, действий). В противном случае спора нет012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Одно лицо может молча уступать все свои блага другому, мириться со всем происходящим и при этом ни сказать ни слова против, ни сделать ни одного жеста вопреки воле противника. Такую ситуацию никак нельзя назвать спором.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Также очевидно, что спор может иметь место и при отсутствии посягательства. Например, лицо или лица могут затевать спор с одной лишь целью – предотвратить возможное посягательство. Другой вариант возникновения спора, мы видим, когда спорят два посягающих субъекта.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Третий вариант возникновения спора имеет место, когда лицо ошибочно возбуждает спор против того, кто не нарушал его прав и не угрожал его интересам013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Исходя из изложенного, можно сделать вывод, что для возникновения спора необходимо требование лица и не выполнение этого требования другим лицом.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Именно с отказом от выполнения требования связывается возникновение спора о праве и современным законодательством. Аналогичного взгляда придерживался и видный дореволюционный ученый К.П. Победоносцев014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Таким образом, спор о праве является сложным юридическим составом, который состоит из двух юридических фактов: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1) требование одного лица;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2) невыполнение этого требования другим лицом (адресатом).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Следует отметить, что мы, для обозначения указанных лиц, осознанно не употребляем термины «потерпевший» и «правонарушитель». Поскольку факты правонарушения и совершения правонарушения конкретным лицом могут установить только сами стороны и суд.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Рассмотрим эти факты подробнее.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1) Требование одного лица.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Для спора о праве необходимо наличие, как минимум, двух спорящих сторон, на стороне каждой из которых может быть множественность лиц. Требование должно предъявляться конкретным лицом, другому конкретному лицу.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Если адресат требования неизвестен, то и спор о праве не возникает. Это подтверждается также и тем, что отечественные процессуальные кодексы требуют обязательного указания в иске наименования ответчика.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В связи с этим, не совсем верной представляется точка зрения Г.Л. Осокиной, которая считает претензию материально-правовым требованием одного участника спорного правоотношения к другому, представляющее собой средство (способ) урегулирования конфликта самими спорящими сторонами без посторонней помощи государства в лице суда015 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На самом деле, в большинстве случаев, претензия служит только средством возбуждения спора, так как, как правило, контрагент именно из нее узнает о требованиях другой стороны. И, как раз с того момента, когда контрагент откажется удовлетворять требования, содержащиеся в претензии, возникает спор.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Такого же мнения придерживался и М.А. Гурвич, который видел сущность претензионного порядка в том, что таким способом достигается выяснение разногласий между сторонами016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2) Невыполнение требования адресатом не следует отождествлять с отсутствием выраженных разногласий с адресантом требования.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Так Анохин В.С., Завидов Б.Д., Сергеев В.И. пишут: «Если плательщик по денежному обязательству акцептовал платежное требование – поручение кредитора и передал его для исполнения своему учреждению банка, а последний не осуществляет перечисление денежных средств из-за отсутствия их на счете должника, то у взыскателя долга нет оснований для заявления иска ответчику»017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С таким мнением трудно согласиться, не сложно представить себе негативные последствия его воплощения в судебной практике. Фактически, такая позиция дает должнику бесспорное основание для неисполнения обязательств: «Нет денег. А на «нет» и суда нет».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В указанных случаях неправильно определена сущность спора о праве, он фактически отождествлен с бытовым спором, из такого отождествления и делается вывод, что спора в подобных случаях нет. Однако спор о праве имеется: требование одного лица и фактическое невыполнение этого требования другим лицом.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Кроме того, в соответствии с п.3 ст.401 ГК РФ: нарушение обязанностей со стороны контрагентов должника, отсутствие на рынке нужных для исполнения товаров, отсутствие у должника необходимых денежных средств, по общему правилу, не являются основаниями для освобождения от ответственности за неисполнение или ненадлежащее исполнение обязательств.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Еще Н.М. Кострова отмечала, что активное возражение против предъявленного требования не имеет принципиального значения для возникновения спора о праве, достаточно простого уклонения от его исполнения (в интерпретации автора – уклонение от исполнения обязанности)018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Определенный интерес представляет рассмотрение тех ситуаций, когда до обращения в суд, истец не предъявлял к ответчику никаких претензий. Рассматривая подобные ситуации, И.М. Зайцев указывает, что в подобных случаях спор о праве существует при отсутствии разноречий019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Если под разноречием понимать конфликт волеизъявлений (с одной стороны требование и неисполнение этого требования с другой стороны), то с такой точкой зрения нельзя согласиться.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В соответствии с п.3 ч.1 ст.150 ГПК РФ при подготовке дела к судебному разбирательству судья выясняет у ответчика возражения относительно иска. Если ответчик не заявляет о согласии с иском, то, тем самым, он противопоставляет волеизъявлению истца (объективированному в иске) свое волеизъявление (неудовлетворение требования). Таким образом, в подобных случаях, на лицо два юридических факта, образующих в совокупности спор о праве.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На наш взгляд, выявление наличия спора должно предшествовать принятию иска к производству. Так, если ответчик прямо заявляет о несогласии с требованиями истца или уклоняется от ответа (например, не является в суд), то очевидно наличие спора: волеизъявление одного лица (объективированное в иске) и противопоставляемое ему волеизъявление другого лица (объективированное фактическим невыполнением указанных требований)020 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Ели же ответчик соглашается выполнить все требования истца (например, передать виндицируемую вещь или выплатить требуемую сумму), суд должен предоставить ему время для выполнения соответствующих действий. Если ответчик выполнит требования в установленное время, то, соответственно, нет нужды и в процессе; в противном случае (если требования истца не выполнены) мы опять же видим наличие спора (одно волеизъявление противопоставляется второму) – в этих случаях возникает необходимость в процессе.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В настоящее время, на практике, для прекращения производства по делу в подобных случаях используются такие средства как мировое соглашение, признание или отказ от иска.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Так, М. обратилась в суд с иском против ООО о взыскании денежной суммы и процентов за пользование чужими денежными средствами. После подачи иска между истцом и ответчиком была достигнута договоренность о том, что последний полностью выплачивает всю требуемую сумму, а истец отказывается от иска.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В результате дело было окончено определением судьи о прекращении производства по делу, в связи с принятием отказа истца от иска021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Такой громоздкий, и не совсем логичный порядок, как представляется, должен быть изменен.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Кроме того, такие основания для прекращения производства, полностью или частично, зависят от волеизъявления истца, который может злоупотреблять своим правом022 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Мы поддерживаем мнение А. Макарова о том, что необходимо ввести новое основание для прекращения производства по делу – отсутствие предмета спора023 . Более правильным было бы связывать такое основания с урегулированием спора о праве.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 xml:space="preserve">В отличие от прекращения производства в связи с отказом истца от иска, такое определение устанавливало бы определенные обстоятельства по делу и, следовательно, имело бы преюдициальное значение. 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Исходя из изложенного, можно дать следующее определение спора о праве: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Спор о праве – объективно выраженное противоречие волеизъявлений двух сторон, состоящее из требования одной стороны и фактического невыполнения этого требования другой.</w:t>
      </w:r>
    </w:p>
    <w:p w:rsidR="00654777" w:rsidRPr="00FB56E7" w:rsidRDefault="00654777" w:rsidP="00654777">
      <w:pPr>
        <w:spacing w:before="120"/>
        <w:ind w:firstLine="567"/>
        <w:jc w:val="both"/>
      </w:pPr>
      <w:r w:rsidRPr="00FB56E7">
        <w:t>Такое определение является исходным, указывающим только на начала исследования категории спора о праве и будет уточняться в дальнейших разработках.</w:t>
      </w:r>
    </w:p>
    <w:p w:rsidR="00654777" w:rsidRPr="00064053" w:rsidRDefault="00654777" w:rsidP="00654777">
      <w:pPr>
        <w:spacing w:before="120"/>
        <w:jc w:val="center"/>
        <w:rPr>
          <w:b/>
          <w:bCs/>
          <w:sz w:val="28"/>
          <w:szCs w:val="28"/>
        </w:rPr>
      </w:pPr>
      <w:r w:rsidRPr="00064053">
        <w:rPr>
          <w:b/>
          <w:bCs/>
          <w:sz w:val="28"/>
          <w:szCs w:val="28"/>
        </w:rPr>
        <w:t>Список литературы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001</w:t>
      </w:r>
      <w:r>
        <w:t xml:space="preserve"> </w:t>
      </w:r>
      <w:r w:rsidRPr="00FB56E7">
        <w:t xml:space="preserve">Автор будет признателен за отзывы, по поводу настоящей статьи, которые можно направлять по адресу: netnashev@mail.ru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002</w:t>
      </w:r>
      <w:r>
        <w:t xml:space="preserve"> </w:t>
      </w:r>
      <w:r w:rsidRPr="00FB56E7">
        <w:t xml:space="preserve">Соискатель кафедры Гражданского процесса Саратовской Государственной Академии Права.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003</w:t>
      </w:r>
      <w:r>
        <w:t xml:space="preserve"> </w:t>
      </w:r>
      <w:r w:rsidRPr="00FB56E7">
        <w:t xml:space="preserve">См:: Зейдер Н.Б. Судебное решение по гражданскому делу. - М.,1966. с.5-6; Викут М.А. Субъекты гражданско-правового спора и правовое регулирование защиты их прав. // 50 лет советской власти и актуальные проблемы правовой науки. - Саратов,1967. с.160.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004</w:t>
      </w:r>
      <w:r>
        <w:t xml:space="preserve"> </w:t>
      </w:r>
      <w:r w:rsidRPr="00FB56E7">
        <w:t xml:space="preserve">См.: Жеруолис И.А. К вопросу о сущности исковой формы советского гражданского процесса. // Правоведение 1966/№4. с.61 и др.; Он же Сущность советского гражданского процесса. - Вильнюс,1969. с.93-101; Елисейкин П.Ф. Защита субъективных прав и интересов и компетенция суда в советском гражданском процессе.// Ученые записки ДВГУ. Т.31, ч.1. 1969. с.21-22; Зайцев И.М. Сущность хозяйственных споров. - Саратов,1974. с.83; Он же Структура спора о праве. // Вопросы теории охранительных правоотношений. - Ярославль,1991; Захарьящева И.Ю. Юридический конфликт как социальная предпосылка процессуальной деятельности. // Юрист 2004/№4. с.50; Павлушина А.А. Спор как базовая категория теории юрисдикционного процесса.//Арбитражный и гражданский процесс. 2002/№7. с.3, 4.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005</w:t>
      </w:r>
      <w:r>
        <w:t xml:space="preserve"> </w:t>
      </w:r>
      <w:r w:rsidRPr="00FB56E7">
        <w:t xml:space="preserve">См.: Чечина Н.А. Норма права и судебное решение.//Избранные труды по гражданскому процессу. - СПб.,2004. с.110; Лукьянова Е.Г. Теория процессуального права. - М.,2003. с.62-66.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006</w:t>
      </w:r>
      <w:r>
        <w:t xml:space="preserve"> </w:t>
      </w:r>
      <w:r w:rsidRPr="00FB56E7">
        <w:t xml:space="preserve">Данный взгляд наибольшую разработку получил в трудах М.Д. Матиевского. См.: Матиевский М.Д. Научное наследие: Сб. науч. тр. - Краснодар,2002. См. также: Лютов Н.Л. Понятие и предмет коллективных трудовых споров.//Государство и право 2003.№1.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007</w:t>
      </w:r>
      <w:r>
        <w:t xml:space="preserve"> </w:t>
      </w:r>
      <w:r w:rsidRPr="00FB56E7">
        <w:t xml:space="preserve">См.: Рожкова М.А. Понятие спора о праве гражданском.// Журнал российского права 2005.№4. с.98.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008</w:t>
      </w:r>
      <w:r>
        <w:t xml:space="preserve"> </w:t>
      </w:r>
      <w:r w:rsidRPr="00FB56E7">
        <w:t xml:space="preserve">См., напр.: Алексеев С.С. Проблемы теории права. т.1. - Свердловск,1972. с.268; Елисейкин П.Ф. Гражданское процессуальное правоотношение: Учебное пособие. - Ярославль,1975. с.89-90; Горшенев В.М. Способы и организационные формы правового регулирования в социалистическом обществе. - М.,1972 - с.180; Мотовиловкер Е.Я. Теория регулятивного и охранительного права. - Воронеж,1990. с.54.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009</w:t>
      </w:r>
      <w:r>
        <w:t xml:space="preserve"> </w:t>
      </w:r>
      <w:r w:rsidRPr="00FB56E7">
        <w:t xml:space="preserve">См.: Гурвич М.А. Право на иск. - М.-Л.,1949. с.42.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010</w:t>
      </w:r>
      <w:r>
        <w:t xml:space="preserve"> </w:t>
      </w:r>
      <w:r w:rsidRPr="00FB56E7">
        <w:t xml:space="preserve">См.: Общая теория государства и права. Академический курс в 3-х томах. Изд. 2-е, перераб. и доп. / Отв. ред. М.Н. Марченко. Том 3. - М.,2002. с.430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011</w:t>
      </w:r>
      <w:r>
        <w:t xml:space="preserve"> </w:t>
      </w:r>
      <w:r w:rsidRPr="00FB56E7">
        <w:t xml:space="preserve">См.: Дмитриев А.В. Конфликтология: Учеб. пособие. - М.,2002. с.54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012</w:t>
      </w:r>
      <w:r>
        <w:t xml:space="preserve"> </w:t>
      </w:r>
      <w:r w:rsidRPr="00FB56E7">
        <w:t xml:space="preserve">См.: Елисейкин П.Ф. Спор о праве как общественное отношение. // Вопросы эффективности судебной защиты субъективных прав: Сб. статей. - Свердловск,1978. с.117.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013</w:t>
      </w:r>
      <w:r>
        <w:t xml:space="preserve"> </w:t>
      </w:r>
      <w:r w:rsidRPr="00FB56E7">
        <w:t xml:space="preserve">См.: Бабосов Е.М. Основы конфликтологии. - Минск,1997. с.55.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014</w:t>
      </w:r>
      <w:r>
        <w:t xml:space="preserve"> </w:t>
      </w:r>
      <w:r w:rsidRPr="00FB56E7">
        <w:t xml:space="preserve">См.: Победоносцев К.П. Судебное руководство. - М.,2004. с.161.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015</w:t>
      </w:r>
      <w:r>
        <w:t xml:space="preserve"> </w:t>
      </w:r>
      <w:r w:rsidRPr="00FB56E7">
        <w:t xml:space="preserve">См.: Осокина Г.Л. Гражданский процесс. Общая часть. - М.,2003 - с.446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016</w:t>
      </w:r>
      <w:r>
        <w:t xml:space="preserve"> </w:t>
      </w:r>
      <w:r w:rsidRPr="00FB56E7">
        <w:t xml:space="preserve">См.: Гурвич М.А. Право на иск... с.62-63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017</w:t>
      </w:r>
      <w:r>
        <w:t xml:space="preserve"> </w:t>
      </w:r>
      <w:r w:rsidRPr="00FB56E7">
        <w:t xml:space="preserve">См.: Анохин В.С., Завидов Б.Д., Сергеев В.И. Защита договорных обязательств. - М.,1998. с.173.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018</w:t>
      </w:r>
      <w:r>
        <w:t xml:space="preserve"> </w:t>
      </w:r>
      <w:r w:rsidRPr="00FB56E7">
        <w:t xml:space="preserve">См.: Кострова Н.М. Право на обращение в суд за судебной защитой в советском гражданском процессе: Автореф. дисс. ... канд. юрид. наук. - Саратов,1970. с.6-7.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019</w:t>
      </w:r>
      <w:r>
        <w:t xml:space="preserve"> </w:t>
      </w:r>
      <w:r w:rsidRPr="00FB56E7">
        <w:t xml:space="preserve">См.: Зайцев И.М. Сущность хозяйственных споров... с.21.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020</w:t>
      </w:r>
      <w:r>
        <w:t xml:space="preserve"> </w:t>
      </w:r>
      <w:r w:rsidRPr="00FB56E7">
        <w:t xml:space="preserve">Об этом говорит и М.А. Рожкова. См.: Рожкова М.А. Указ. соч. с.101.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021</w:t>
      </w:r>
      <w:r>
        <w:t xml:space="preserve"> </w:t>
      </w:r>
      <w:r w:rsidRPr="00FB56E7">
        <w:t xml:space="preserve">См.: Дело № 465/05. //Архив мировых судей Центрального района г. Волгограда.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022</w:t>
      </w:r>
      <w:r>
        <w:t xml:space="preserve"> </w:t>
      </w:r>
      <w:r w:rsidRPr="00FB56E7">
        <w:t xml:space="preserve">См.: Макаров А. Отсутствие предмета спора - основание прекращения производства по делу.// Российская юстиция 2004. №2. с.44. </w:t>
      </w:r>
    </w:p>
    <w:p w:rsidR="00654777" w:rsidRDefault="00654777" w:rsidP="00654777">
      <w:pPr>
        <w:spacing w:before="120"/>
        <w:ind w:firstLine="567"/>
        <w:jc w:val="both"/>
      </w:pPr>
      <w:r w:rsidRPr="00FB56E7">
        <w:t>023</w:t>
      </w:r>
      <w:r>
        <w:t xml:space="preserve"> </w:t>
      </w:r>
      <w:r w:rsidRPr="00FB56E7">
        <w:t xml:space="preserve">Там же. </w:t>
      </w:r>
    </w:p>
    <w:p w:rsidR="00654777" w:rsidRDefault="00654777" w:rsidP="00654777">
      <w:pPr>
        <w:spacing w:before="120"/>
        <w:ind w:firstLine="567"/>
        <w:jc w:val="both"/>
      </w:pP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777"/>
    <w:rsid w:val="00051FB8"/>
    <w:rsid w:val="00064053"/>
    <w:rsid w:val="00095BA6"/>
    <w:rsid w:val="00210DB3"/>
    <w:rsid w:val="0031418A"/>
    <w:rsid w:val="00350B15"/>
    <w:rsid w:val="00377A3D"/>
    <w:rsid w:val="004B0E74"/>
    <w:rsid w:val="0052086C"/>
    <w:rsid w:val="005A2562"/>
    <w:rsid w:val="005B3906"/>
    <w:rsid w:val="00654777"/>
    <w:rsid w:val="00755964"/>
    <w:rsid w:val="008C19D7"/>
    <w:rsid w:val="00A44D32"/>
    <w:rsid w:val="00E0772E"/>
    <w:rsid w:val="00E12572"/>
    <w:rsid w:val="00E63A57"/>
    <w:rsid w:val="00E93382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3D89ED-7B3D-4C7F-8D0A-35A72B15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77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4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2725</Words>
  <Characters>15536</Characters>
  <Application>Microsoft Office Word</Application>
  <DocSecurity>0</DocSecurity>
  <Lines>129</Lines>
  <Paragraphs>36</Paragraphs>
  <ScaleCrop>false</ScaleCrop>
  <Company>Home</Company>
  <LinksUpToDate>false</LinksUpToDate>
  <CharactersWithSpaces>18225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дискуссии о сущности спора о праве001 </dc:title>
  <dc:subject/>
  <dc:creator>Alena</dc:creator>
  <cp:keywords/>
  <dc:description/>
  <cp:lastModifiedBy>admin</cp:lastModifiedBy>
  <cp:revision>2</cp:revision>
  <dcterms:created xsi:type="dcterms:W3CDTF">2014-02-19T18:55:00Z</dcterms:created>
  <dcterms:modified xsi:type="dcterms:W3CDTF">2014-02-19T18:55:00Z</dcterms:modified>
</cp:coreProperties>
</file>