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C3" w:rsidRPr="007F32B4" w:rsidRDefault="00702BC3" w:rsidP="00702BC3">
      <w:pPr>
        <w:spacing w:before="120"/>
        <w:jc w:val="center"/>
        <w:rPr>
          <w:b/>
          <w:bCs/>
          <w:sz w:val="32"/>
          <w:szCs w:val="32"/>
        </w:rPr>
      </w:pPr>
      <w:r w:rsidRPr="007F32B4">
        <w:rPr>
          <w:b/>
          <w:bCs/>
          <w:sz w:val="32"/>
          <w:szCs w:val="32"/>
        </w:rPr>
        <w:t>К генеалогии музыкальной орнаментики</w:t>
      </w:r>
    </w:p>
    <w:p w:rsidR="00702BC3" w:rsidRPr="007F32B4" w:rsidRDefault="00702BC3" w:rsidP="00702BC3">
      <w:pPr>
        <w:spacing w:before="120"/>
        <w:jc w:val="center"/>
        <w:rPr>
          <w:sz w:val="28"/>
          <w:szCs w:val="28"/>
        </w:rPr>
      </w:pPr>
      <w:r w:rsidRPr="007F32B4">
        <w:rPr>
          <w:sz w:val="28"/>
          <w:szCs w:val="28"/>
        </w:rPr>
        <w:t>А.М. Жихаревич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Любое обращение к старинной музыке неизбежно сталкивается с трудностями интерпретации. В ряду таковых не последнее место занимают проблемы орнаментики, породившие огромное количество методической и теоретической литературы.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Предлагаемый анализ, намеренно дистанцируясь от музыковедческой конкретики, ставит целью наметить общий интерпретативный план в отношении орнаментики, т.е. определиться с полем возможных герменевтических практик. Вынесенная в заглавие «генеалогия» в этом смысле является лишь попыткой коррекции угла зрения, ибо «то, что обнаруживается в историческом начале вещей</w:t>
      </w:r>
      <w:r>
        <w:t xml:space="preserve"> </w:t>
      </w:r>
      <w:r w:rsidRPr="007F32B4">
        <w:t>— это не идентичность, это распря других вещей, это несоответствие»</w:t>
      </w:r>
      <w:r>
        <w:t xml:space="preserve"> </w:t>
      </w:r>
      <w:r w:rsidRPr="007F32B4">
        <w:t xml:space="preserve"> (М.</w:t>
      </w:r>
      <w:r>
        <w:t xml:space="preserve"> </w:t>
      </w:r>
      <w:r w:rsidRPr="007F32B4">
        <w:t>Фуко. Ницше, генеалогия, история</w:t>
      </w:r>
      <w:r>
        <w:t xml:space="preserve"> </w:t>
      </w:r>
      <w:r w:rsidRPr="007F32B4">
        <w:t>// Философия эпохи постмодерна. Минск,</w:t>
      </w:r>
      <w:r>
        <w:t xml:space="preserve"> </w:t>
      </w:r>
      <w:r w:rsidRPr="007F32B4">
        <w:t>1996, с 80).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Дабы внести некоторую терминологическую определенность, придется, видимо, отказаться от термина «мелизм», используемого современным музыкознанием относительно мелодических украшений. В самом деле, греческое melosma есть «песнь, мелодия»; но в качестве «исторической семантики» сюда привходят взаимодействие григорианского хорала с византийской певческой школой и восточными влияниями вообще, а также противостояние силлабического стиля пения мелизматическому; в XVI</w:t>
      </w:r>
      <w:r>
        <w:t xml:space="preserve"> </w:t>
      </w:r>
      <w:r w:rsidRPr="007F32B4">
        <w:t>— XVII</w:t>
      </w:r>
      <w:r>
        <w:t xml:space="preserve"> </w:t>
      </w:r>
      <w:r w:rsidRPr="007F32B4">
        <w:t>вв. термин применяют к предназначенным для пения музыкальным сочинениям, написанным на поэтический текст, а stilus melismaticus есть простой, без украшений, певческий стиль. Такой многозначности, как кажется, «слишком много». Напротив, орнаментика (от лат. ornamentum</w:t>
      </w:r>
      <w:r>
        <w:t xml:space="preserve"> </w:t>
      </w:r>
      <w:r w:rsidRPr="007F32B4">
        <w:t>— украшение) видится гораздо более определенной формулировкой.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Традиционное музыковедение связывает исток орнаментики с импровизацией (см. напр. Музыкальная энциклопедия, т.</w:t>
      </w:r>
      <w:r>
        <w:t xml:space="preserve"> </w:t>
      </w:r>
      <w:r w:rsidRPr="007F32B4">
        <w:t>4, стб.</w:t>
      </w:r>
      <w:r>
        <w:t xml:space="preserve"> </w:t>
      </w:r>
      <w:r w:rsidRPr="007F32B4">
        <w:t>105, сл.), что дает возможность выстроить достаточно простую эволюционную цепочку: от «свободной орнаментики» в народной музыке и профессиональной традиции монодического периода к средневековому импровизированному дисканту, далее</w:t>
      </w:r>
      <w:r>
        <w:t xml:space="preserve"> </w:t>
      </w:r>
      <w:r w:rsidRPr="007F32B4">
        <w:t>— к ренессансной технике диминуций, из которой постепенно «выкристаллизовываются» типические обороты, обозначаемые особыми значками; сформированные в исполнительской практике украшения берут под свой контроль композиторы, и дальнейшая история орнаментики становится чередой конвенциональных уточнений, которым она «противится» по своей импровизационной природе (там же, стб.</w:t>
      </w:r>
      <w:r>
        <w:t xml:space="preserve"> </w:t>
      </w:r>
      <w:r w:rsidRPr="007F32B4">
        <w:t>107). Получается, что орнаментика есть survivor импровизации. Подобной «исторической» трактовке неявно предпосылаются постулаты единства и непрерывности традиции, линейного само-развития орнаментики, нарастания регламентации, сохранения пережитков. Однако, здесь возможны возражения.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Даже не развертывая подробную критику применяемых здесь концептов традиции и преемственности, можно обратить внимание на некоторые трудности. Так, например, сомнительным представляется выведение графических символов украшений из неясностей невменного письма. А.</w:t>
      </w:r>
      <w:r>
        <w:t xml:space="preserve"> </w:t>
      </w:r>
      <w:r w:rsidRPr="007F32B4">
        <w:t>Бейшлаг в своем исследовании, посвященном</w:t>
      </w:r>
      <w:r>
        <w:t xml:space="preserve"> </w:t>
      </w:r>
      <w:r w:rsidRPr="007F32B4">
        <w:t>орнаментике, по этому поводу замечает, что нет нужды вести истоки этой семиографии так далеко</w:t>
      </w:r>
      <w:r>
        <w:t xml:space="preserve"> </w:t>
      </w:r>
      <w:r w:rsidRPr="007F32B4">
        <w:t>— использовались символы, просто удобные для письма; так практически одновременно один и тот же значок вводят Шамбоньер и Лейбниц: первый для краткого написания группетто, второй, предпосылая оригинальное обоснование, для отношения подобия. «Уже одно то обстоятельство, что новая семиография была в состоянии при помощи нескольких черточек символизировать целые группы знаков, придавало ей особенную ценность именно в то время, когда музыкальные произведения распространялись в большей степени путем переписки, чем через печать» (А.</w:t>
      </w:r>
      <w:r>
        <w:t xml:space="preserve"> </w:t>
      </w:r>
      <w:r w:rsidRPr="007F32B4">
        <w:t>Бейшлаг. Орнаментика в музыке. М.,</w:t>
      </w:r>
      <w:r>
        <w:t xml:space="preserve"> </w:t>
      </w:r>
      <w:r w:rsidRPr="007F32B4">
        <w:t>1978, с.</w:t>
      </w:r>
      <w:r>
        <w:t xml:space="preserve"> </w:t>
      </w:r>
      <w:r w:rsidRPr="007F32B4">
        <w:t>67).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lastRenderedPageBreak/>
        <w:t>Далее, общеизвестно, что, кроме всего прочего, диминуционная техника является композиционно-фактурной основой свободных инструментальных жанров, таких как ричеркар, токката, прелюдия, фантазия. Одновременная «кристаллизация» отдельных блоков той же основы в качестве жестких формул украшений представляется с трудом.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Необходимо также добавить, что выстраивание линейного ряда происхождения орнаментики, чем далее, тем более регламентированной, а равно и предполагаемое таким образом «культивирование» последней, также вызывают сомнения. «Интерес к разукрашиванию» (А.</w:t>
      </w:r>
      <w:r>
        <w:t xml:space="preserve"> </w:t>
      </w:r>
      <w:r w:rsidRPr="007F32B4">
        <w:t>Бейшлаг, указ.</w:t>
      </w:r>
      <w:r>
        <w:t xml:space="preserve"> </w:t>
      </w:r>
      <w:r w:rsidRPr="007F32B4">
        <w:t>соч., с.</w:t>
      </w:r>
      <w:r>
        <w:t xml:space="preserve"> </w:t>
      </w:r>
      <w:r w:rsidRPr="007F32B4">
        <w:t>6) не является параметром нарастающим, т.е. в разное время украшениям придается различная значимость.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Наконец, вырисовывается основное</w:t>
      </w:r>
      <w:r>
        <w:t xml:space="preserve"> </w:t>
      </w:r>
      <w:r w:rsidRPr="007F32B4">
        <w:t>— смысловое</w:t>
      </w:r>
      <w:r>
        <w:t xml:space="preserve"> </w:t>
      </w:r>
      <w:r w:rsidRPr="007F32B4">
        <w:t>— противоречие украшения и импровизации как его истока. Сами слова выдают здесь разрыв. Так, если латинское improvisus, собственно значит «неожиданный, внезапный», и, вне зависимости от степени этой «ожиданности», обладает некоей прежде всего само-обосновываемостью, то украшение, напротив, как кажется, бытийно вторично, т.е. нуждается в том, что надлежит украсить, сделать краше. Можно попробовать прояснить это, воспользовавшись предложенным историческим эскизом.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Тезис об изначально импровизационной природе народной музыки и принципиальной невозможности строгой фиксации ее явлений, где каждое исполнение есть настолько же «вариация», насколько «оригинал», где мелодия живет в непрерывном изменении, по существу позволяет отнести элементы такой мобильности в рамках традиции к украшениям, т.е. к свободной орнаментике, хотя граница между собственно украшением и созданием здесь практически отсутствует.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Это соображение относится также и к многоголосию, где композитор и исполнитель совмещаются в одном лице.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Почва для «украшательства» в подлинном смысле, как кажется, создается лишь с попытками письменной фиксации мелоса. Однако, если вспомнить, что фиксирующая инициатива исходит от церкви, причем именно в силу желания ограничить мобильность песнопений, а также то, что церковь неоднократно предпринимает меры против любых изменений в каноне, можно видеть, что систематическое нарастание заинтересованности украшениями и их регламентацией в таких условиях маловероятно. С этих позиций возможно утверждать, что и изобретение дисканта также не дает ничего принципиально нового в отношении развития орнаментики: во-первых, мензуральную нотацию нельзя считать в достаточной мере приспособленной к фиксации украшений, а во-вторых, внутренняя вариационность, единство интонаций полифонического целого достигаются импровизирующим (но не орнаментирующим) коллективом (см. напр. М.</w:t>
      </w:r>
      <w:r>
        <w:t xml:space="preserve"> </w:t>
      </w:r>
      <w:r w:rsidRPr="007F32B4">
        <w:t>Сапонов. Искусство импровизации. М.,</w:t>
      </w:r>
      <w:r>
        <w:t xml:space="preserve"> </w:t>
      </w:r>
      <w:r w:rsidRPr="007F32B4">
        <w:t>1982).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В этом смысле диминуция представляет собой существенно новое явление. «Если дискант ставил своей целью разукрашивать голос, противопоставляемый cantus firmus’у, то диминуция относилась к самой теме и стремилась расцветить ее мелизматическим обыгрыванием» (А.</w:t>
      </w:r>
      <w:r>
        <w:t xml:space="preserve"> </w:t>
      </w:r>
      <w:r w:rsidRPr="007F32B4">
        <w:t>Бейшлаг, указ.</w:t>
      </w:r>
      <w:r>
        <w:t xml:space="preserve"> </w:t>
      </w:r>
      <w:r w:rsidRPr="007F32B4">
        <w:t>соч., с.</w:t>
      </w:r>
      <w:r>
        <w:t xml:space="preserve"> </w:t>
      </w:r>
      <w:r w:rsidRPr="007F32B4">
        <w:t>14). Подобное расцвечивание осуществлялось путем «расщепления» крупной длительности на ряд более мелких, в основном, надо полагать, в зависимости от контекста или в определенных оборотах. Сочинение, как утверждает А.</w:t>
      </w:r>
      <w:r>
        <w:t xml:space="preserve"> </w:t>
      </w:r>
      <w:r w:rsidRPr="007F32B4">
        <w:t>Бейшлаг, в это время рассматривалось как сырье, которое певец «возвышает» до исполнения своими украшениями (там же).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Принимая во внимание вышесказанное, можно видеть, что диминуирование для традиционной истории орнаментики является своего рода связующим звеном, с одной стороны, обеспечивающим непрерывность эволюции, соединяющей свободную орнаментику с фиксированной, с другой стороны, содержащим элементы как украшения, так и импровизации. Закрепление техники диминуирования в разного рода школах и пособиях, т.е. письменная фиксация определенных формул, из которых, в свою очередь, выделяются более мелкие украшения, есть, по видимому, заключительная фаза процесса, объединяющего plica ascendens невменного письма с форшлагом в нотографии</w:t>
      </w:r>
      <w:r>
        <w:t xml:space="preserve"> </w:t>
      </w:r>
      <w:r w:rsidRPr="007F32B4">
        <w:t>Нового времени (Музыкальная энциклопедия, т.</w:t>
      </w:r>
      <w:r>
        <w:t xml:space="preserve"> </w:t>
      </w:r>
      <w:r w:rsidRPr="007F32B4">
        <w:t>5, стб.</w:t>
      </w:r>
      <w:r>
        <w:t xml:space="preserve"> </w:t>
      </w:r>
      <w:r w:rsidRPr="007F32B4">
        <w:t>914).Общее увеличение строгости нотации оставляет тем больший простор для различных вариантов фиксации украшений. Однако, с этой точки зрения непонятно, почему украшение, исполняющее столь важную роль в качестве диминуции, уходит в маргиналии в качестве орнаментики.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Более того, с определенного времени (с нач. XVII</w:t>
      </w:r>
      <w:r>
        <w:t xml:space="preserve"> </w:t>
      </w:r>
      <w:r w:rsidRPr="007F32B4">
        <w:t>в.) отношение к диминуции резко меняется, причем, по-видимому, именно к фиксированной, а не к импровизированной диминуции. «С пуританской суровостью звучит обращение к певцам графа Барди, интеллектуального вождя реформаторской партии: “Не уродуйте мадригал своими неуклюжими пассажами до такой степени, что сам композитор не в состоянии узнать свое творение”» (А.</w:t>
      </w:r>
      <w:r>
        <w:t xml:space="preserve"> </w:t>
      </w:r>
      <w:r w:rsidRPr="007F32B4">
        <w:t>Бейшлаг, указ. соч., с.</w:t>
      </w:r>
      <w:r>
        <w:t xml:space="preserve"> </w:t>
      </w:r>
      <w:r w:rsidRPr="007F32B4">
        <w:t>55). Столетие спустя Марчелло уже откровенно высмеивает подобную практику: «Получив роль, … артистка … посылает все арии своему учителю, не указав в них из-за спешки баса, а учитель, который должен снабдить все эти арии пассажами и украшениями, возьмется за дело, не имея ни малейшего представления о намерениях композитора в отношении темпов и аккомпанемента, на пустых строках напишет все, что ему придет в голову» (Б.</w:t>
      </w:r>
      <w:r>
        <w:t xml:space="preserve"> </w:t>
      </w:r>
      <w:r w:rsidRPr="007F32B4">
        <w:t>Марчелло. Модный театр</w:t>
      </w:r>
      <w:r>
        <w:t xml:space="preserve"> </w:t>
      </w:r>
      <w:r w:rsidRPr="007F32B4">
        <w:t>// Музыкальная эстетика Западной Европы XVII–XVIII</w:t>
      </w:r>
      <w:r>
        <w:t xml:space="preserve"> </w:t>
      </w:r>
      <w:r w:rsidRPr="007F32B4">
        <w:t>веков. М,</w:t>
      </w:r>
      <w:r>
        <w:t xml:space="preserve"> </w:t>
      </w:r>
      <w:r w:rsidRPr="007F32B4">
        <w:t>1971, с.</w:t>
      </w:r>
      <w:r>
        <w:t xml:space="preserve"> </w:t>
      </w:r>
      <w:r w:rsidRPr="007F32B4">
        <w:t>114). В то же время, если диминуционная техника подвергается интенсивной критике, то более «мелкая» орнаментика переживает расцвет. Это несоответствие делает «связующее звено» эволюционной цепи несколько более «слабым», чем оно кажется на первый взгляд, и заставляет предположить некоторый прежде всего концептуальный сдвиг.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Таковой происходит в ситуации «рождения темы», органически вписанной в общекультурный процесс Нового времени. Возникновение (концентрация) тематической парадигмы в музыке сопровождается существенно иной конфигурацией множества параметров.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Музыка начала «тематической эпохи» чем далее, тем более жестко фиксирована, причем в нескольких направлениях. Во-первых, реальный звуковой континуум становится пространством, размеченным равномерной темперацией в виде безликой хроматической шкалы, где ни одна из двенадцати нот не наделяется больше метафизической значимостью; их равенство «удваивается» октавной гомологией,</w:t>
      </w:r>
      <w:r>
        <w:t xml:space="preserve"> </w:t>
      </w:r>
      <w:r w:rsidRPr="007F32B4">
        <w:t>в пределах которой возможна транспозиция без ущерба для мелодической осмысленности. «Двойник» этого звукового пространства</w:t>
      </w:r>
      <w:r>
        <w:t xml:space="preserve"> </w:t>
      </w:r>
      <w:r w:rsidRPr="007F32B4">
        <w:t>— нотная фиксация, благодаря которой отношения звуков строятся высотно; здесь огромную роль играет предикат наглядности, отнесенность которого к, казалось бы, неподвластному взгляду звуку становится для европейского музыкального мышления все более естественной. Третье направление действия фиксирующей тенденции</w:t>
      </w:r>
      <w:r>
        <w:t xml:space="preserve"> </w:t>
      </w:r>
      <w:r w:rsidRPr="007F32B4">
        <w:t>— время, запечатленное здесь в виде квази-временной структуры произведения, которая построена как каузальная последовательность дискретных элементов; с другой стороны, вертикальная расчлененность партитуры тактовой чертой и новая, не зависящая от слова, метрика вводят музыкальное время в пространство нотации, тем самым репрезентируя темпоральность как протяженность и закрепляя в конкретности словесных обозначений.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Гомофонно-гармонический склад произведения, в размеченном, единообразном пространстве, подчиненный новой ладовой упорядоченности, превращается в соотношение мелодии и системы аккордов; не без влияния партитурной «наглядности» и генерал-басовой собранности это соотношение делается подобным живописной модели «фигура-фон».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Далее, формальная текстуальная регуляция мелоса, как бы навязываемая ему извне, сменяется дискурсивной, которая, отпуская мелос на волю собственной логики, изнутри, на глубинном уровне навязывает ему свою упорядоченность в качестве смысла.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Значимый и сам по себе, опыт пред-положения основания в виде заимствованного cantus firmus делается «заметным», более того, выступает на первый план в качестве сперва «главной из фраз», затем темы, появление которой формирует как само произведение, так и восприятие этого произведения слушателями. Будучи абсолютным основанием как пред-положением, выступая как единственно субъективное (тематическое) начало в унифицированном музыкальном пространстве, тема концентрируется и отделяется в своей индивидуальности от прочих элементов, вместе с тем подчиняя их своему закону и пред-ставляя, таким образом, рациональную модель произведения, строящуюся как универсальная связность. Можно заметить, что это преобразование «принадлежит» не музыке, т. к. именно оно и делает возможным существование музыки «самой по себе», и в то же время</w:t>
      </w:r>
      <w:r>
        <w:t xml:space="preserve"> </w:t>
      </w:r>
      <w:r w:rsidRPr="007F32B4">
        <w:t xml:space="preserve"> «доступной», «понятной», «близкой» и проч. Концентрация тематизма, если попытаться продолжить ряд определений,</w:t>
      </w:r>
      <w:r>
        <w:t xml:space="preserve"> </w:t>
      </w:r>
      <w:r w:rsidRPr="007F32B4">
        <w:t>— есть такое соотношение, когда мелос, глубинная логика построения музыкальной структуры, подвластен дискурсу, определяется им, и выстраивается как модель дискурсивной связности.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В связи с происходящими изменениями, трансформируется и концепт импровизации. Будучи одной из важнейших категорий «дотематической» музыки, импровизационность вбирала в себя значения коллективности, размеренности, непрерывности, вариативности как метода развития, т. е. становилась основой и одновременно modus vivendi музыкального произведения; в эпоху Возрождения импровизация, с одной стороны, дополняла нотированную музыку, с другой стороны, являлась вполне конкурентноспособной альтернативой. Тематическая конфигурация меняет это соотношение, оттесняя импровизацию в маргиналии: ее уделом становятся passaggio и диминуции, да и то ненадолго. На неуместность и курьезность украшения произведений «пассажами», имеющими импровизационное происхождение, но в результате действия фиксирующих тенденций становящихся, в некотором смысле априорными (т. е. не имеющими отношения к замыслу композитора, не соответствующими смыслу произведения, нарушающими его связность), и обращает внимание приведенная критика. В качестве метода развития импровизацию сменяют тематическая разработка и вариация на тему, которые всегда «предвиденны», задуманы заранее; место импровизации занимает не менее продуманная, вводимая самим композитором, орнаментика, которая только сейчас приобретает соответствующий смысл</w:t>
      </w:r>
      <w:r>
        <w:t xml:space="preserve"> </w:t>
      </w:r>
      <w:r w:rsidRPr="007F32B4">
        <w:t>— и объект у-крашения в виде темы.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Степень свободы такой орнаментики находится в том же вариативном диапазоне, который создает по отношению к «идеальной предметности» текста любое исполнение; контекстуальность украшения покоится уже не в наборе «модусов» импровизации, но в области гармонии, отсылая к «правильному» разрешению диссонанса; причем автор старается всячески ограничить даже эти незначительные колебания, специально выписывая украшения в тексте или в предпосланной ему таблице. Индивидуально-композиторская трактовка украшений со временем нивелируется до конвенциональной, целиком отдавая</w:t>
      </w:r>
      <w:r>
        <w:t xml:space="preserve"> </w:t>
      </w:r>
      <w:r w:rsidRPr="007F32B4">
        <w:t>орнаментику на откуп той безличной субъективности, которую можно было бы назвать трансцендентально-мелодической.</w:t>
      </w:r>
    </w:p>
    <w:p w:rsidR="00702BC3" w:rsidRPr="007F32B4" w:rsidRDefault="00702BC3" w:rsidP="00702BC3">
      <w:pPr>
        <w:spacing w:before="120"/>
        <w:ind w:firstLine="567"/>
        <w:jc w:val="both"/>
      </w:pPr>
      <w:r w:rsidRPr="007F32B4">
        <w:t>Обозначенный таким образом набросок генеалогии орнаментики может, как кажется, послужить началом для более обширной работы, как музыковедческого, так и культурологического уровня.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BC3"/>
    <w:rsid w:val="00095BA6"/>
    <w:rsid w:val="0031418A"/>
    <w:rsid w:val="005A2562"/>
    <w:rsid w:val="00702BC3"/>
    <w:rsid w:val="007F32B4"/>
    <w:rsid w:val="00A44D32"/>
    <w:rsid w:val="00C36E7E"/>
    <w:rsid w:val="00CB3D6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B52A19-E672-47CD-93BE-1B4EF816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2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2153</Words>
  <Characters>12278</Characters>
  <Application>Microsoft Office Word</Application>
  <DocSecurity>0</DocSecurity>
  <Lines>102</Lines>
  <Paragraphs>28</Paragraphs>
  <ScaleCrop>false</ScaleCrop>
  <Company>Home</Company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генеалогии музыкальной орнаментики</dc:title>
  <dc:subject/>
  <dc:creator>Alena</dc:creator>
  <cp:keywords/>
  <dc:description/>
  <cp:lastModifiedBy>Irina</cp:lastModifiedBy>
  <cp:revision>2</cp:revision>
  <dcterms:created xsi:type="dcterms:W3CDTF">2014-10-30T16:47:00Z</dcterms:created>
  <dcterms:modified xsi:type="dcterms:W3CDTF">2014-10-30T16:47:00Z</dcterms:modified>
</cp:coreProperties>
</file>