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DC" w:rsidRPr="00F66FC3" w:rsidRDefault="004106DC" w:rsidP="004106DC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F66FC3">
        <w:rPr>
          <w:rFonts w:ascii="Times New Roman" w:hAnsi="Times New Roman" w:cs="Times New Roman"/>
          <w:b/>
          <w:bCs/>
        </w:rPr>
        <w:t>Как реализовать бенчмаркинговый проект в вашей компании</w:t>
      </w:r>
    </w:p>
    <w:p w:rsidR="004106DC" w:rsidRPr="00F66FC3" w:rsidRDefault="004106DC" w:rsidP="004106DC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F66FC3">
        <w:rPr>
          <w:rFonts w:ascii="Times New Roman" w:hAnsi="Times New Roman" w:cs="Times New Roman"/>
          <w:sz w:val="28"/>
          <w:szCs w:val="28"/>
        </w:rPr>
        <w:t xml:space="preserve">Наталья Козак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Суть бенчмаркингового проекта можно представить на примере разработки стратегии компании. Во-первых, для того, чтобы отобрать направление деятельности, разместить ресурсы и выявить связь между направлениями своей деятельности, компания должна понимать особенности своей отрасли. Поэтому отраслевой анализ чаще всего является первой ступенью к разработке стратегии. Следующий этап - анализ конкуренции. После того, как получены результаты отраслевого анализа и анализа конкурентов, следует разработка стратегии. Какова же здесь роль бенчмаркинга и его суть?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Рассмотрим пример. В 1983 году AT&amp;T посчитало необходимым вторгнуться в мировую компьютерную индустрию. Гордо считая, что фирма обладает самым большим отделом исследований и разработок, и имея большой опыт поставки оборудования для телефонных сетей, руководство фирмы сделало допущение, что фирма обладает возможностью делать компьютеры, так же как и IBM." У нас есть все для этого, мы можем доминировать на рынке", - заявили руководители компании. Пять лет спустя перспективы выглядели менее радужными. В течение этих пяти лет AT&amp;T постоянно опускало планку своих целей: от противостояния IBM до борьбы за вторую позицию в отрасли, а затем и удержания доли на рынке. 1988 год - год реструктуризации компании, показал, что успех не предвидится и миллионы долларов выброшены в корзину.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Что же было сделано плохо? Почему мечты руководителей компании кончились провалом? Ответ лежит не в том, что AT&amp;T сделало, а в том, что оно не сделало.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Прежде всего, компания не смогла определить, что же действительно необходимо сделать для того, чтобы выиграть в компьютерном бизнесе. Детальное исследование отраслевого окружения и конкурентов должно было показать (но не показало), что не исследования и разработки, а качество продажи, доставки и обслуживания являются ключевыми факторами успеха в этой отрасли. К середине 80-тых годов почти каждый мог делать компьютер. Залог успеха находился в наличии большого, опытного и качественного контингента продавцов и технических специалистов для удержания корпоративных клиентов и убеждения их в необходимости покупки продукта. IBM поняли это, AT&amp;T нет.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Кроме того, AT&amp;T не смогло реалистично оценить свое положение на рынке в отношении конкурентов и основные факторы успешной деятельности на рынке. Этот анализ должен был бы отразить несколько больших различий в реализации и обслуживании товаров (услуг), производимых в то время IBM (компьютеры) и AT&amp;T (телекоммуникации), а именно: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Хотя AT&amp;T и имело большой контингент людей, занимавшихся продажами и техническим обслуживанием (результат относительного монополизма), эти люди не имели опыта продаж на рынках жестокой конкуренции, каковым являлся компьютерный рынок.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Отделы продаж и технической поддержки AT&amp;T просто не имели опыта продажи и обслуживания компьютеров, а их предыдущий опыт нельзя было приложить к отношениям между клиентом и поставщиком в компьютерной индустрии.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Операционные затраты AT&amp;T были гораздо более высокими, чем у компьютерных конкурентов и даже если бы компания и захватила большой кусок рынка компьютеров, вряд ли можно было бы рассчитывать на удовлетворительный уровень доходности для стабильного поддержания бизнеса.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Приведенный пример показывает взаимосвязь стратегического планирования с маркетинговыми исследованиями. Практически невозможно проводить бенчмакинг без оглядки на стратегические мероприятия компании. И наоборот, никакое стратегическое планирование не возможно без бенчмакингового анализа.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Применение в приведенном примере методологии бенчмаркинга позволило бы AT&amp;T "стянуть" в систему разработку стратегии, отраслевой анализ и анализ конкурентов. Т.е. оценить и сравнить "лучших в классе" конкурентов (в первую очередь - IBM) по отношению к ключевым факторам успеха в компьютерной отрасли, определить каким образом "лучшие в классе" достигают своих показателей и использовать эти данные в качестве основы для определения целей, стратегии AT&amp;T и методов ее внедрения.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Фактически бенчмаркинг в описанном случае - это альтернативный метод стратегического планирования не от достигнутого, а по достижениям конкурентов (т.е. ориентиром при разработке стратегических планов будут не собственные достижения, а лучшая практика конкурентов). Однако чаще в мировой практике бенчмаркинг используется не столько для формулирования стратегии, сколько для решения менее комплексных задач: снизить производственные затраты, увеличить эффективность процесса реализации продукции, рационализировать организационную структуру и т.д.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В данном случае будет описан именно комплексный подход к реализации бенчмаркинговых проектов, в результате которого создается система усовершенствования результативности работы организации, другими словами - постоянно действующий механизм идентификации, копирования и адаптации достижений других к своей организации.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Бенчмаркинг, как система усовершенствования результативности работы компании, является процессом, а не простым набором единовременных действий по усовершенствованию. Стандартный процесс бенчмаркинга, отражающий коллективную мудрость и 20-ти летний опыт многих управленцев-практиков в различных точках земного шара представлен на рисунке 1.</w:t>
      </w:r>
    </w:p>
    <w:p w:rsidR="004106DC" w:rsidRPr="00F66FC3" w:rsidRDefault="00543BD8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унок 1. Этапы реализации бенчмаркингового проекта" style="width:313.5pt;height:162pt">
            <v:imagedata r:id="rId4" o:title=""/>
          </v:shape>
        </w:pic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Рисунок 1. Этапы реализации бенчмаркингового проекта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Этапы реализации бенчмаркингового проекта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Компания QTS - австралийский производитель сантехнического оборудования, поставила перед собой цель - завоевать лидирующие позиции на рынке сантехнического оборудования Австралии. В 1997 году на собрании акционеров было провозглашено, что компания достигла своей стратегической цели, а, следовательно, возникла потребность в достижении новых горизонтов. Если бизнес не растет, он умирает. Собрание акционеров постановило реализовать новую стратегию - стратегию роста. Результатом проведенного маркетингового исследования стало определение стратегии конкуренции как стратегии дифференциации. Следуя стратегии дифференциации, стратегическими целями компании выбраны увеличение объема продаж и расширение клиентской базы. Агрессивный рост должен достигаться за счет выхода на новые географические сегменты - доминирующая позиция во всех регионах Австралии и выход на рынки Малазии, Сингапура, Индонезии и за счет выхода на новые целевые сегменты - строительство - с новым продуктом.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Для реализации поставленных стратегических целей было решено использовать бенчмаркинговый подход.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1-й этап. Планирование проекта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Для осуществления результативного бенчмаркингового проекта, в первую очередь должна быть сформирована команда бенчмаркинга. На этом этапе проекта она состояла из 2-х сотрудников отдела по развитию бизнеса. Их первой задачей был выбор критических процессов, полное их описание и понимание (определение параметров и других характеристик наиболее важных для реализации стратегии процессов необходимы для сравнения с "базовыми" процессами партнера).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Поэтому, прежде всего, команда бенчмаркинга произвела анализ функционирования и детальное описание бизнес-процессов компании в соответствии с международно принятыми стандартами - стандарты International Benchmarking Clearinghouse.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Очевидно, что исходным фактором эффективности работы любого предприятия является понимание потребностей его ключевых клиентов. Критические факторы успеха - это самое высокое качество, самый высокий уровень сервиса, высококвалифицированный и мотивированный персонал, лучшая программа продвижения продукции и новые продукты, отвечающие требованиям рынка.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Перечисленные факторы достижения успеха были положены в основу при выборе критических бизнес-процессов, т.е. процессов, подлежащих трансформации в первую очередь. Согласно оценке специалистов, наиболее критичными для реализации стратегических целей компании QTS являются: процесс "Маркетинг, сбыт и послепродажный сервис" и процесс "Идентификация потребностей потребителей/ Мониторинг удовлетворения потребностей потребителя".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Следующий шаг в реализации бенчмаркингового проекта - создание рабочей команды, в состав которой вводятся специалисты подразделений, задействованных в критических бизнес-процессах. В данном случае в ее состав вошли по два сотрудника из отдела маркетинга, сбыта и развития бизнеса.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В результате работы команды бенчмаркинга на этом этапе были получены такие результаты: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Определена степень воздействия рынка на успешность функционирования компании.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Определены критические факторы успеха функционирования на рынке.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Выделены критические процессы, связанные с реализацией критических факторов успеха.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Установлено, что не существует несоответствия между целью проведения бенчмаркинга и основными целями компании.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Определена какая информация необходима и каким образом она может быть собрана.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Так, была выявлена потребность в информации о наиболее эффективной схеме протекания критических процессов. Эти данные (схемы, реализуемые лучшими предприятия мира в этой отрасли, методологии достижения показателей результативности) могут быть получены в одной из бенчмаркинговых организаций.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2-й этап. Исследование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На втором этапе перед командой бенчмаркинга ставятся следующие цели: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определение системы показателей (ключевых факторов успеха, индикаторов результативности и других необходимые характеристики процесса);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идентификация кандидатов в партнеры (компании, чья практика может быть использована в качестве benchmark - "базы") по бенчмаркингу;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сбор интересующих данных.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Перед сбором информации о других компаниях, команда бенчмаркинга должна собрать максимальное количество данных о своих собственных процессах. Сбор этих данных сократит и очистит процесс исследования, позволит составить исчерпывающий список параметров, необходимых для проведения бенчмаркингового сопоставления.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Выявленные на предыдущем этапе критические факторы успеха послужили основой для формулирования целей, которых компании QTS необходимо достигнуть в соответствии с выбранной стратегией. Цели были положены в основу формирования индикаторов, по которым анализируется реализуемость целей. Индикаторы должны послужить "базой" для сравнения с используемыми компанией-партнером методик достижения поставленных целей.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Так, по критическому процессу "Маркетинг, сбыт и послепродажный сервис" установлены следующие индикаторы достижения поставленных целей в соответствии с критическими факторами успеха.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Таблица 1. Индикаторы достижения поставленных целей в процессе "Маркетинг, сбыт и послепродажный сервис"</w:t>
      </w:r>
    </w:p>
    <w:tbl>
      <w:tblPr>
        <w:tblW w:w="5000" w:type="pct"/>
        <w:tblCellSpacing w:w="15" w:type="dxa"/>
        <w:tblInd w:w="-9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37"/>
        <w:gridCol w:w="5281"/>
      </w:tblGrid>
      <w:tr w:rsidR="004106DC" w:rsidRPr="00F66FC3">
        <w:trPr>
          <w:tblCellSpacing w:w="15" w:type="dxa"/>
        </w:trPr>
        <w:tc>
          <w:tcPr>
            <w:tcW w:w="228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Критический фактор успеха</w:t>
            </w:r>
          </w:p>
        </w:tc>
        <w:tc>
          <w:tcPr>
            <w:tcW w:w="2667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</w:tr>
      <w:tr w:rsidR="004106DC" w:rsidRPr="00F66FC3">
        <w:trPr>
          <w:tblCellSpacing w:w="15" w:type="dxa"/>
        </w:trPr>
        <w:tc>
          <w:tcPr>
            <w:tcW w:w="228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Самое высокое качество</w:t>
            </w:r>
          </w:p>
        </w:tc>
        <w:tc>
          <w:tcPr>
            <w:tcW w:w="2667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жалоб на качество обслуживания;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ошибок при исполнении заказов;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затраты времени на исполнение заказов.</w:t>
            </w:r>
          </w:p>
        </w:tc>
      </w:tr>
      <w:tr w:rsidR="004106DC" w:rsidRPr="00F66FC3">
        <w:trPr>
          <w:tblCellSpacing w:w="15" w:type="dxa"/>
        </w:trPr>
        <w:tc>
          <w:tcPr>
            <w:tcW w:w="228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Самый высокий уровень сервиса</w:t>
            </w:r>
          </w:p>
        </w:tc>
        <w:tc>
          <w:tcPr>
            <w:tcW w:w="2667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жалоб на скорость обслуживания;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средний срок исполнения заказа;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услуг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сумма предоставляемых скидок</w:t>
            </w:r>
          </w:p>
        </w:tc>
      </w:tr>
      <w:tr w:rsidR="004106DC" w:rsidRPr="00F66FC3">
        <w:trPr>
          <w:tblCellSpacing w:w="15" w:type="dxa"/>
        </w:trPr>
        <w:tc>
          <w:tcPr>
            <w:tcW w:w="228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Высококвалифицированный и мотивированный персонал</w:t>
            </w:r>
          </w:p>
        </w:tc>
        <w:tc>
          <w:tcPr>
            <w:tcW w:w="2667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полезных инвестиций на обучение персонала по сбыту;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показатель удовлетворенности покупателей работой персонала по сбыту, например, выполнение взятых обязательств, вежливость в общение, информированность о продаваемом продукте и т.д.</w:t>
            </w:r>
          </w:p>
        </w:tc>
      </w:tr>
      <w:tr w:rsidR="004106DC" w:rsidRPr="00F66FC3">
        <w:trPr>
          <w:tblCellSpacing w:w="15" w:type="dxa"/>
        </w:trPr>
        <w:tc>
          <w:tcPr>
            <w:tcW w:w="228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Лучшая программа продвижения продукции и новые продукты, отвечающие требованиям рынка</w:t>
            </w:r>
          </w:p>
        </w:tc>
        <w:tc>
          <w:tcPr>
            <w:tcW w:w="2667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потребителей о новом продукте;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время на внедрение программы улучшений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внедрения программы улучшений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бюджет на продвижение товара по отношению к росту объемов продаж</w:t>
            </w:r>
          </w:p>
        </w:tc>
      </w:tr>
    </w:tbl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Следующий шаг бенчмаркинговой команды - идентификация потенциальных партнеров (объектов сравнения) по бенчмаркингу. Подходящие партнеры должны быть не только первоклассными сами по себе, но и иметь по возможности высокую степень сопоставимости с компанией QTS (табл. 2). Самый простой и наиболее эффективный метод подбора партнера - через уже созданные сети, которые включают в себя от десятка до нескольких тысяч предприятий и организаций, объединившихся (в некоторых случаях по отраслевому признаку) с целью обмена передовым опытом. Список некоторых действующих за рубежом организаций, содействующих поиску партнера по бенчмаркингу, представлен в таблице 3.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Что касается наличия подобной организации в Украине, проект по созданию бенчмаркинговой базы данных украинских предприятий находится на стадии разработки и ожидать его полноценного функционирования следует не ранее чем через 1-2 года. Как правило, условия вступления в такие сообщества с целью получения информации различны - от денежных взносов, до предоставления в обмен на запрашиваемую адекватной информации о собственном предприятии. Все подобные союзы связаны взаимными обязательствами, кодексами, правилами, которые гарантировали бы неразглашение полученной информации.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Таблица 2. Типы партнеров по бенчмаркингу</w:t>
      </w:r>
    </w:p>
    <w:tbl>
      <w:tblPr>
        <w:tblW w:w="5000" w:type="pct"/>
        <w:tblCellSpacing w:w="15" w:type="dxa"/>
        <w:tblInd w:w="-9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08"/>
        <w:gridCol w:w="2303"/>
        <w:gridCol w:w="2420"/>
        <w:gridCol w:w="2787"/>
      </w:tblGrid>
      <w:tr w:rsidR="004106DC" w:rsidRPr="00F66FC3">
        <w:trPr>
          <w:tblCellSpacing w:w="15" w:type="dxa"/>
        </w:trPr>
        <w:tc>
          <w:tcPr>
            <w:tcW w:w="1153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Тип партнера</w:t>
            </w:r>
          </w:p>
        </w:tc>
        <w:tc>
          <w:tcPr>
            <w:tcW w:w="115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217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1397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4106DC" w:rsidRPr="00F66FC3">
        <w:trPr>
          <w:tblCellSpacing w:w="15" w:type="dxa"/>
        </w:trPr>
        <w:tc>
          <w:tcPr>
            <w:tcW w:w="1153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</w:p>
        </w:tc>
        <w:tc>
          <w:tcPr>
            <w:tcW w:w="115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Собственная организация, любое ее подразделение, дочернее предприятие и т.д.</w:t>
            </w:r>
          </w:p>
        </w:tc>
        <w:tc>
          <w:tcPr>
            <w:tcW w:w="1217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Общие языковые/ культурологические системы;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Доступ к данным;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Каналы связи;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Хорошая "практика испытания",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Относительно быстрая отдача</w:t>
            </w:r>
          </w:p>
        </w:tc>
        <w:tc>
          <w:tcPr>
            <w:tcW w:w="1397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Не способствует внешней направленности организации;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Только адекватные доходы, т.е. низкая вероятность достижения качественно нового уровня, "скачка" повышения результативности бизнеса </w:t>
            </w:r>
          </w:p>
        </w:tc>
      </w:tr>
      <w:tr w:rsidR="004106DC" w:rsidRPr="00F66FC3">
        <w:trPr>
          <w:tblCellSpacing w:w="15" w:type="dxa"/>
        </w:trPr>
        <w:tc>
          <w:tcPr>
            <w:tcW w:w="1153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</w:tc>
        <w:tc>
          <w:tcPr>
            <w:tcW w:w="115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Другие организации, лучше в ключевых областях деятельности</w:t>
            </w:r>
          </w:p>
        </w:tc>
        <w:tc>
          <w:tcPr>
            <w:tcW w:w="1217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Подобная структура/ задачи;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Внешняя направленность организации.</w:t>
            </w:r>
          </w:p>
        </w:tc>
        <w:tc>
          <w:tcPr>
            <w:tcW w:w="1397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Пошаговое изменение практически неосуществимо;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Юридические/ этические соображения;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Промышленные парадигмы могут замедлять творческий потенциал.</w:t>
            </w:r>
          </w:p>
        </w:tc>
      </w:tr>
      <w:tr w:rsidR="004106DC" w:rsidRPr="00F66FC3">
        <w:trPr>
          <w:tblCellSpacing w:w="15" w:type="dxa"/>
        </w:trPr>
        <w:tc>
          <w:tcPr>
            <w:tcW w:w="1153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ЛУЧШАЯ ПРАКТИКА</w:t>
            </w:r>
          </w:p>
        </w:tc>
        <w:tc>
          <w:tcPr>
            <w:tcW w:w="115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Организации, избранные как "лучшие" в ключевых областях</w:t>
            </w:r>
          </w:p>
        </w:tc>
        <w:tc>
          <w:tcPr>
            <w:tcW w:w="1217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Высокая вероятность быстрого усовершенствования;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высокие доходы;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Внешняя направленность организации</w:t>
            </w:r>
          </w:p>
        </w:tc>
        <w:tc>
          <w:tcPr>
            <w:tcW w:w="1397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Непрерывное/ долгосрочное инвестирование; 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Потенциально трудно выполнимый проект</w:t>
            </w:r>
          </w:p>
        </w:tc>
      </w:tr>
    </w:tbl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Таблица 3. Некоторые зарубежные бенчмаркинговые организации</w:t>
      </w:r>
    </w:p>
    <w:tbl>
      <w:tblPr>
        <w:tblW w:w="5000" w:type="pct"/>
        <w:tblCellSpacing w:w="15" w:type="dxa"/>
        <w:tblInd w:w="-9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83"/>
        <w:gridCol w:w="4635"/>
      </w:tblGrid>
      <w:tr w:rsidR="004106DC" w:rsidRPr="00F66FC3">
        <w:trPr>
          <w:tblCellSpacing w:w="15" w:type="dxa"/>
        </w:trPr>
        <w:tc>
          <w:tcPr>
            <w:tcW w:w="261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</w:p>
        </w:tc>
        <w:tc>
          <w:tcPr>
            <w:tcW w:w="233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Контактный телефон,. www, e- mail</w:t>
            </w:r>
          </w:p>
        </w:tc>
      </w:tr>
      <w:tr w:rsidR="004106DC" w:rsidRPr="00F66FC3">
        <w:trPr>
          <w:tblCellSpacing w:w="15" w:type="dxa"/>
        </w:trPr>
        <w:tc>
          <w:tcPr>
            <w:tcW w:w="261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Benchmarking Clearinghouse (IBC) - </w:t>
            </w: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основатель</w:t>
            </w:r>
            <w:r w:rsidRPr="00F66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APQC</w:t>
            </w:r>
          </w:p>
        </w:tc>
        <w:tc>
          <w:tcPr>
            <w:tcW w:w="233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(800) 776-9676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http://www.apqc.org</w:t>
            </w:r>
          </w:p>
        </w:tc>
      </w:tr>
      <w:tr w:rsidR="004106DC" w:rsidRPr="00F66FC3">
        <w:trPr>
          <w:tblCellSpacing w:w="15" w:type="dxa"/>
        </w:trPr>
        <w:tc>
          <w:tcPr>
            <w:tcW w:w="261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 Productivity &amp; Quality Center (APQC)</w:t>
            </w:r>
          </w:p>
        </w:tc>
        <w:tc>
          <w:tcPr>
            <w:tcW w:w="233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713-685-4642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apqcinfo@apqc.org</w:t>
            </w:r>
          </w:p>
        </w:tc>
      </w:tr>
      <w:tr w:rsidR="004106DC" w:rsidRPr="00F66FC3">
        <w:trPr>
          <w:tblCellSpacing w:w="15" w:type="dxa"/>
        </w:trPr>
        <w:tc>
          <w:tcPr>
            <w:tcW w:w="261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Competitive Benchmarking Associates</w:t>
            </w:r>
          </w:p>
        </w:tc>
        <w:tc>
          <w:tcPr>
            <w:tcW w:w="233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1-888-309-7287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info@competitiveanalysis.com</w:t>
            </w:r>
          </w:p>
        </w:tc>
      </w:tr>
      <w:tr w:rsidR="004106DC" w:rsidRPr="00F66FC3">
        <w:trPr>
          <w:tblCellSpacing w:w="15" w:type="dxa"/>
        </w:trPr>
        <w:tc>
          <w:tcPr>
            <w:tcW w:w="261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Best Practices, LLC</w:t>
            </w:r>
          </w:p>
        </w:tc>
        <w:tc>
          <w:tcPr>
            <w:tcW w:w="233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(919) 403-0251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best@best-in-class.com</w:t>
            </w:r>
          </w:p>
        </w:tc>
      </w:tr>
      <w:tr w:rsidR="004106DC" w:rsidRPr="00F66FC3">
        <w:trPr>
          <w:tblCellSpacing w:w="15" w:type="dxa"/>
        </w:trPr>
        <w:tc>
          <w:tcPr>
            <w:tcW w:w="261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Help Desk Institute</w:t>
            </w:r>
          </w:p>
        </w:tc>
        <w:tc>
          <w:tcPr>
            <w:tcW w:w="233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(800) 248-5667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http://www.helpdeskinst.com/surveys.htm</w:t>
            </w:r>
          </w:p>
        </w:tc>
      </w:tr>
      <w:tr w:rsidR="004106DC" w:rsidRPr="00F66FC3">
        <w:trPr>
          <w:tblCellSpacing w:w="15" w:type="dxa"/>
        </w:trPr>
        <w:tc>
          <w:tcPr>
            <w:tcW w:w="261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 Society for Training and Development (ASTD)</w:t>
            </w:r>
          </w:p>
        </w:tc>
        <w:tc>
          <w:tcPr>
            <w:tcW w:w="2338" w:type="pct"/>
            <w:vAlign w:val="center"/>
          </w:tcPr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(703) 683-8100</w:t>
            </w:r>
          </w:p>
          <w:p w:rsidR="004106DC" w:rsidRPr="00F66FC3" w:rsidRDefault="004106DC" w:rsidP="00B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C3">
              <w:rPr>
                <w:rFonts w:ascii="Times New Roman" w:hAnsi="Times New Roman" w:cs="Times New Roman"/>
                <w:sz w:val="24"/>
                <w:szCs w:val="24"/>
              </w:rPr>
              <w:t>http://www.astd.org</w:t>
            </w:r>
          </w:p>
        </w:tc>
      </w:tr>
    </w:tbl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Помимо обращения в перечисленные зарубежные организации, можно воспользоваться и такими источниками информации как отчеты о деятельности фирм, находящиеся в свободном доступе; журналы, книги, базы данных, участие в специализированных конференциях, семинарах и ярмарках и т.д.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Рабочая команда компании QTS в отраслевой бенчмаркинговой ассоциации получила информацию о возможных бенчмаркинговых партнерах - 15 крупнейших производителях и дистрибьюторах сантехнического оборудования. В результате переговоров с ними была отобрана "лучшая практика" --итальянская компания, которая благодаря эффективным методикам продвижения и продаж в прошлом году достигла 25%-ого роста объемов продаж на новых для нее рынках.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3-й этап. Наблюдение, сбор информации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Этот этап включает в себя посещение бенчмаркинговой командой организации-партнера (изучение объекта бенчмаркингового сравнения). В нашем случае была изучена постановка у партнера таких процессов как "Маркетинг, сбыт и послепродажный сервис", "Идентификация потребностей потребителей/ Мониторинг удовлетворения потребностей потребителя", а также инструменты и методологии, используемые для достижения целевых индикаторов результативности бизнеса.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Третий этап можно считать наиболее трудным этапом бенчмаркингового проекта, проводимого на территории СНГ (если потенциальный партнер находится на территории СНГ) по причине неосведомленности отечественных предприятий о возможности осуществления описанной практики (обмена информацией) такой практики, а, следовательно, и существующем недоверии. В случае партнерства с зарубежными предприятиями следует руководствоваться принципами конфиденциальности, взаимного доверия. Обычно компаниям, желающим получить информацию от партнера, следует предоставить ему результаты проведенного анализа и достигнуть соглашения относительно того, как эти данные будут использоваться.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За рубежом существует очень интересная практика: если кто-либо из партнеров достиг результатов, которые намного превосходят ваши по исследуемому вопросу, происходит перенятие "обратного" опыта. Так, например, в случае с компанией QTS, которая через 1,5 года после запуска бенчмаркингового проекта значительно превзошла своего партнера по показателю "время на внедрение программы улучшений по атрибуту", уже представители итальянской компании-партнера посетили Австралию для изучения методик, позволивших добиться столь высоких результатов.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4-й этап. Анализ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Этот этап выдвигает высочайшие требования к творческим и аналитическим способностям участвующих в процессе бенчмаркинга. Анализировать - значит не только осознавать сходства и различия, но и понимать взаимосвязи. Кроме того, необходимо выявить воздействия, которые могут осложнить сравнения и фальсифицировать результаты.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После суммирования и интерпретации данных, бенчмаркинговая команда выявила и проанализировала "дельту" между критическими процессами и аналогичными процессами компании-партнера, построив прогноз "поведения дельты". В завершении были поставлены новые целевые установки результативности процессов (индикаторов).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Чтобы форсировать "дельту" бенчмаркинга, необходимо предпринять стратегические решения в дополнение к операционным усовершенствованиям.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5-й этап. Адаптация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Руководствуясь тем, что бенчмаркинг, как техника усовершенствования процесса, требует той же структуры управления изменениями, в которой нуждаются все усовершенствования, бенчмаркинговая команда предприняла следующие действия. Во-первых, о результатах бенчмаркинга были проинформированы все сотрудники, в той или иной степени вовлеченные в проект, т.е. сотрудники подразделений, задействованных в реализации критических процессов. Во-вторых, была разработана программа по внедрению усовершенствований, расписаны роли в реализации этой программы и назначены ответственные лица за реализацию программы усовершенствований (собственники реорганизуемых процессов).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Лучшие результаты от внедрения бенчмаркинга были в тех организациях, которые экстраполировали и обобщали результаты бенчмаркингового тестирования в несколько основных принципов. Предпринятие этого шага прежде принятия стратегических решений, дают отправную точку для создания связанного и непрерывного процесса адаптации к изменяющемуся рынку.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Результаты бенчмаркингового исследования компании QTS были сведены к нескольким основным принципам, которые были сформулированы следующим образом: "создавать среду лучшего качества с фокусом на долгосрочное удовлетворение потребностей потребителей", "постоянно улучшать работу процессов компании, используя современные инструменты управления", "непрерывно повышать профессионализм и компетентность персонала", "снизить затраты путем устранения работ, не приносящих добавочной стоимости потребителю", "реализовать в компании систему индикаторов по процессам всех уровней согласно выделенным критическим факторам успеха в целевых сегментах" и "создать и поддерживать философию изучения лучшего и непрерывных улучшений: всегда есть лучший путь".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Адаптация результатов бенчмаркинга может стать достаточно трудным шагом. Никакие две организации не могут быть абсолютно идентичны, поэтому позаимствованные у партнера по бенчмаркингу идеи усовершенствования работы процесса и великолепно себя показавшие в работе компании-партнера, будут давать отличающиеся результаты. Во избежание этого рекомендуется выбирать только те стратегии, которые учитывают обратную связь, и, значит, дают возможность убедиться, что рекомендации действенны и на другом предприятии. Выбранные стратегии затем должны быть разобраны и на оперативном уровне.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6-й этап. Улучшение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Ключевая задача этого этапа процесса бенчмаркинга состоит в том, чтобы выбрать те элементы процессов, перенятые методологии и инструменты, которые содержат элемент непрерывного усовершенствования. Основным таким элементом проекта компании QTS стала постановка системы индикаторов ведения бизнеса по всем процессам компании, в результате чего компания получила возможность оценивать свои достижения и управлять ими.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Вторая задача внедрения состоит в том, чтобы вынести бенчмаркинг за пределы специализированных групп (бенчмаркинговой команды и работников, задействованных в реализацию критических процессов), подключить все процессы и всех сотрудников компании.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Принятие решения о вынесении бенчмаркинга на уровень всей компании обусловлено пониманием того, что любые методы и процессы подвергаются постоянным изменениям. То, что еще недавно было наилучшими достижениями, скоро может стать стандартом или даже опуститься ниже него. А для этого необходимо регулярно проверять, имеют ли еще силу выявленные наилучшие практики. Заключительным шагом бенчмаркингового проекта компании QTS стало планирование следующего проекта бенчмаркинга.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Уроки, полученные в результате предыдущего проекта бенчмаркинга компании QTS послужили источником для непрерывного усовершенствования процесса бенчмаркинга в организации. Затраты на повторный бенчмаркинговый цикл значительно снизились, так как: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бенчмаркинговой командой было произведено детальное и систематизированное документирование всех прежде собранных сведений по методологии бенчмаркинга;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сотрудники компании QTS обучились и прониклись доверием к такому инструменту, как бенчмаркинг;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были завязаны контакты со сравниваемыми предприятиями, которые можно поддерживать посредством регулярного обмена;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были идентифицированы важные источники информации, созданы базы данных.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 xml:space="preserve">Как мы увидели в примере компании QTS, бенчмаркинг способен связать каждый процесс в организации со стратегией усовершенствования и организационными целями, которые, в свою очередь, связаны с потребностями клиента. Это редактирование усилило обязательство между клиентом и компанией. Недостаточно непрерывно улучшаться, если конкуренты совершенствуются более быстрыми темпами. Бенчмаркинг наполнил компанию QTS ощущением непрерывного усовершенствования, проводя мониторинг окружающей среды, гарантирующий долгосрочное организационное выживание. 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3">
        <w:rPr>
          <w:rFonts w:ascii="Times New Roman" w:hAnsi="Times New Roman" w:cs="Times New Roman"/>
          <w:sz w:val="24"/>
          <w:szCs w:val="24"/>
        </w:rPr>
        <w:t>Решение о применении бенчмаркинга ко всем процессам компании QTS привело к необходимости обучения бенчмаркинговому процессу всех служащих, а также к необходимости обучения собственников процессов и ключевых фигур компании принципам бенчмаркинга таким образом, чтобы они могли управлять процессом бенчмаркинга. Как только они почувствовали отдачу и полную подконтрольность процесса, бенчмаркинг стал еще одним эффективным инструментом управления организацией.</w:t>
      </w:r>
    </w:p>
    <w:p w:rsidR="004106DC" w:rsidRPr="00F66FC3" w:rsidRDefault="004106DC" w:rsidP="004106D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06DC" w:rsidRPr="00F66FC3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6DC"/>
    <w:rsid w:val="00051FB8"/>
    <w:rsid w:val="00095BA6"/>
    <w:rsid w:val="000D68F0"/>
    <w:rsid w:val="00210DB3"/>
    <w:rsid w:val="0031418A"/>
    <w:rsid w:val="00350B15"/>
    <w:rsid w:val="00377A3D"/>
    <w:rsid w:val="004106DC"/>
    <w:rsid w:val="0052086C"/>
    <w:rsid w:val="00543BD8"/>
    <w:rsid w:val="005A2562"/>
    <w:rsid w:val="00755964"/>
    <w:rsid w:val="00841625"/>
    <w:rsid w:val="008C19D7"/>
    <w:rsid w:val="00906560"/>
    <w:rsid w:val="00A44D32"/>
    <w:rsid w:val="00B056A9"/>
    <w:rsid w:val="00B368C3"/>
    <w:rsid w:val="00C33E45"/>
    <w:rsid w:val="00E12572"/>
    <w:rsid w:val="00F66FC3"/>
    <w:rsid w:val="00FD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71FBA7C-22F6-4CE1-AA24-DB0EF595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D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0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3360</Words>
  <Characters>19155</Characters>
  <Application>Microsoft Office Word</Application>
  <DocSecurity>0</DocSecurity>
  <Lines>159</Lines>
  <Paragraphs>44</Paragraphs>
  <ScaleCrop>false</ScaleCrop>
  <Company>Home</Company>
  <LinksUpToDate>false</LinksUpToDate>
  <CharactersWithSpaces>22471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реализовать бенчмаркинговый проект в вашей компании</dc:title>
  <dc:subject/>
  <dc:creator>Alena</dc:creator>
  <cp:keywords/>
  <dc:description/>
  <cp:lastModifiedBy>admin</cp:lastModifiedBy>
  <cp:revision>2</cp:revision>
  <dcterms:created xsi:type="dcterms:W3CDTF">2014-02-19T15:40:00Z</dcterms:created>
  <dcterms:modified xsi:type="dcterms:W3CDTF">2014-02-19T15:40:00Z</dcterms:modified>
</cp:coreProperties>
</file>