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65" w:rsidRPr="00430786" w:rsidRDefault="00BC4E65" w:rsidP="00BC4E65">
      <w:pPr>
        <w:spacing w:before="120"/>
        <w:jc w:val="center"/>
        <w:rPr>
          <w:b/>
          <w:bCs/>
          <w:sz w:val="32"/>
          <w:szCs w:val="32"/>
        </w:rPr>
      </w:pPr>
      <w:r w:rsidRPr="00430786">
        <w:rPr>
          <w:b/>
          <w:bCs/>
          <w:sz w:val="32"/>
          <w:szCs w:val="32"/>
        </w:rPr>
        <w:t>Как сделан «Врун» Хармса</w:t>
      </w:r>
    </w:p>
    <w:p w:rsidR="00BC4E65" w:rsidRPr="00430786" w:rsidRDefault="00BC4E65" w:rsidP="00BC4E65">
      <w:pPr>
        <w:spacing w:before="120"/>
        <w:jc w:val="center"/>
        <w:rPr>
          <w:sz w:val="28"/>
          <w:szCs w:val="28"/>
          <w:lang w:val="en-US"/>
        </w:rPr>
      </w:pPr>
      <w:r w:rsidRPr="00430786">
        <w:rPr>
          <w:sz w:val="28"/>
          <w:szCs w:val="28"/>
        </w:rPr>
        <w:t xml:space="preserve">Герасимова А. 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Уже не раз отмечалось, что произведения Хармса для детей связаны с его "взрослыми" текстами. Некоторые вещи начинаются, как "детские", а выходит "для взрослых". Это касается, в частности, рассказов середины 30-х годов, когда Хармс был уже опытным детским писателем, но, очевидно, не мог вполне серьезно воспринимать себя в этом качестве. Так, "Кассирша", один из самых "черных" рассказов, в центре которого, к ужасу покупателей, восседает за кассой зеленеющий труп с вставленной в зубы "для правдоподобия" папироской, открывается невинным зачином "Нашла Маша гриб...". Рассказ "Отец и Дочь" начинается со слов "Было у Наташи две конфеты...", а превращается в отчет о внезапных смертях, воскресениях и взаимных похоронах отца и дочери. (Заметим, что эти два рассказа написаны практически одновременно, соответственно 31 августа и 1 сентября 1936 года). "Был один рыжий человек..." - начало знаменитого текста, который можно расценивать как своего рода манифест "антипрозы". Известна история с рассказом о Пушкине, который Хармс долго и безуспешно, зачеркивая вариант за вариантом, сочинял для детского юбилейного чтения, а в результате вышло, что "все люди по сравнению с Пушкиным пузыри, только по сравнению с Гоголем Пушкин сам пузырь", а о Гоголе писать нельзя, поэтому лучше уж ни о ком ничего не писать. (Оба текста - декабрь 1936).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Но чаще, говоря об общности "детских" и "взрослых" текстов Хармса, имеют в виду его стихи, особенно ранние, которые действительно отчасти напоминают поэтические опыты ребенка - простотой внешней формы, летучестью мгновенно возникающих смыслов, высокой степенью случайности, к которой проявляется беспечное, детски-"безответственное" отношение. Вдобавок то и дело появляются такие характерные фигуры, как "мама", "папа", "няня", "дети" и т. п.: "он не слышит музыки / и нянин плач", "Едет мама серафимом / на ослице прямо в тыл" ("Ваньки Встаньки", 1926); "и слышит бабушка / под фонарями свист", "Как он суров и детям страшен" ("В репень закутанная лошадь...", 1-2 мая 1926); "Как-то бабушка махнула / и сейчас же паровоз / детям подал и сказал / пейте кашу и сундук / утром дети шли назад / сели дети на забор" и т. д. ("Случай на железной дороге",1926). Отмеченные качества приглянулись С.Я.Маршаку, который разглядел в детоненавистнике Хармсе потенциального любимца детей; но, работая уже специально для детей, Хармс иногда использовал ранее найденные инфантильные формы. Всем известно отличное детское стихотворение "Иван Иваныч Самовар" (1928). Но не все знают, что у него имеется интонационный двойник - более раннее (ноябрь 1925) и совсем "не детское" по содержанию, но вполне детское по озорству стихотворение "О том как Иван Иванович попросил и что из этого вышло" (Опубл.: Даниил Хармс. Неопубликованные материалы. / Прилож. к ст.: Jean Philippe Jaccard, Андрей Устинов. Заумник Даниил Хармс: начало пути. - Wiener Slawistischer Almanach, Band 27, 1991. С. 214-217). Приведем здесь его фрагмент: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8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иван иваныч говорит 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очень умно говорит 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поцелуй говорит. 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а жена ему: нахал! 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ты муж и нахал! 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убирайся нахал! 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я с тобою не хочу 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делать это не хочу 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 xml:space="preserve">потому что не хочу. 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(Авторское примечание к выделенному слову: "В оригинале стоит неприличное слово").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(Между прочим отметим, что грустная история про неудачу Ивана Ивановича начинается со слов: "как-то жил один столяр / только жилистый столяр / мазал клейстером столяр", что напоминает о зачинах двух гораздо более поздних рассказов. Один из них называется "Столяр Кушаков" (в первоначальном варианте "Столяр падает") и входит в состав "Случаев". Второй начинается словами "Жил-был человек..."; следующее предложение - "Он был столяр" - вычеркнуто автором. Человек, по фамилии Кузнецов, шел в магазин, чтобы купить столярного клею и починить табуретку, но тут на него стали один за другим падать кирпичи, и он постепенно потерял память. Сопоставив три текста, можно предположить, что образ столяра и столярного клея был как-то связан у Хармса с представлением о мужской силе, а поломка мебели или падение самого столяра - с упадком этой силы или неудачами в половой сфере.)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Настоящая заметка преследует целью детальный разбор другого детского стихотворения Хармса - "Врун" (1930), которое обнаруживает многообразные связи с его "взрослым" творчеством. Ниже текст приводится подряд по частям (по изд.: Даниил Хармс. Полет в небеса. - Л., 1988).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3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Вы знаете?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Вы знаете?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Вы знаете?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>Вы знаете?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конечно, знаете!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Ясно, что вы знаете!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Несомненно,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Несомненно,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>Несомненно знаете!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Нет! Нет! Нет! Нет!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Мы не знаем ничего,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 слыхали ничего,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 слыхали, не видали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И не знаем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Ничего!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Этот бурлескный зачин прямо соотносится с зачином неоконченной сценки, не имеющей названия и датируемой серединой 30-х годов: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"НИНА - Вы знаете! А? Вы знаете! Нет вы слышали? А?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ВАР. МИХ. - Что такое? А? Что такое?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НИНА - Нет вы только подумайте! Варвара Михайловна! Вы только подумайте!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ВАР. МИХ. - Что такое? А? Что такое?"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- и далее еще несколько реплик в том же духе, прежде чем мы услышим более или менее членораздельные сведения о том, что "наш-то старый хрен влюбился". В обоих случаях используется один и тот же комический театральный прием: возбужденное, навязчиво повторяющееся предисловие делает заявку на сообщение чрезвычайной важности, которое для зрителя (читателя) оказывается смехотворно незначительным. В этом нагнетании несуществующей важности есть и инфантильный момент, когда, начиная речь, ребенок или подобный ребенку субъект старается привлечь к себе внимание, еще не совсем представляя себе, что он, собственно, собирается сказать. И вот его первое сообщение: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8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А вы знаете, что У?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ПА?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ПЫ?..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Остранение слова при помощи деления его на слоги - прием, на котором строится другая неоконченная сценка, которую можно датировать 1933 годом (судя по соседству ее в черновике с известным стихотворением "Летят по небу шарики..."). В этой сценке Кока Брянский пытается сообщить своей матери, что он сегодня женится, а она недослышит: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"...МАТЬ: Что ты говоришь?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КОКА: Се-го-во-дня - же-нюсь!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МАТЬ: Ж е? Что такое ж е 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КОКА: Же-нить-ба!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МАТЬ: Ба? Как это ба?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КОКА: Не ба, а же-нить-ба!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МАТЬ: Как это не ба?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КОКА: Ну так не ба и все тут!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МАТЬ: Что?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КОКА: Ну не ба. Понимаешь! Не ба!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МАТЬ: Опять ты мне это ба. Я не знаю, зачем ба.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КОКА: Тпфу ты! ж е да б а ! Ну что такое же! Сама-то ты не понимаешь, что сказать просто ж е - бессмысленно.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МАТЬ: Что ты говоришь?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КОКА: Ж е, говорю, б е с с м ы с л е н н о!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МАТЬ: Сле?.."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Водевильная ситуация с легкостью перерастает в театр абсурда. Обессмысливание слова, распад языка при попытке коммуникации ведет к типично хармсовскому брутальному исходу: "Кока Брянский душит мать".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6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...Что у папы моего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Было сорок сыновей?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Было сорок здоровенных И не двадцать,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>И не тридцать, Ровно сорок сыновей!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Ну! Ну! Ну! Ну!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Врешь! Врешь! Врешь! Врешь!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Еще двадцать,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Еще тридцать,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 еще туда-сюда,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уж сорок,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Ровно сорок, Это просто ерунда!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Мотив плодовитости некоего папы присутствует и в других текстах Хармса, в частности, в неоконченном прозаическом фрагменте "Воспитание", который приблизительно датируется серединой 30-х гг. и начинается так: "Один матрос купил себе дом с крышей. Вот поселился матрос в этом доме и расплодил детей. Столько расплодил детей, что деваться от них стало некуда...". Папа автора-персонажа с гипертрофированной "родительской" функцией фигурирует в тексте "Теперь я расскажу как я родился..." (25 сентября 1935). Здесь же следует упомянуть, что у реального отца Хармса, И.П. Ювачева, детей было трое, но один из них умер в раннем возрасте. Возможно, с этим фактом подспудно связано возникновение образа "несуществующего брата" Хармса, Ивана Ивановича (тезки известного самовара), приват-доцента Санкт-Петербургского университета (фотография, на которой Хармс изображает этого брата, воспроизведена в издании "Полет в небеса", с. 352); ср. также фигуру "брата", возникающую, похоже, просто из разговорного обращения "брат", в рассказе "Воспоминания одного мудрого старика". Сам Хармс был, как известно, бездетен и к чужим детям относился без особой симпатии. Закономерно "родительские" чувства и представление о "производительности" и "плодливости" переносятся им в духовную сферу в носящей декларативный характер записи от 20 октября 1933 года: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"Мои творения, сыновья и дочери мои.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Лучше родить трех сыновей сильных, чем сорок, да слабых.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Не путай производительности и плодливость.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Производительность - это способность оставлять сильное и долговечное потомство, а плодливость это только способность оставить многочисленное потомство, которое может долго жить, но однако может и быстро вымереть...".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Обратим внимание, что число "слабых сыновей" - то же фольклорное "сорок", что и в стихотворении "Врун". Напрашивается еще одна аллюзия - к сказке А.С. Пушкина "Царь Никита и 40 его дочерей" (о фольклорных источниках числа 40 в данном случае см.: Г.А. Левинтон, Н.Г. Охотин. "Что за дело им - хочу..." - "Литературное обозрение", 1991, N 11, с. 31).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9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А вы знаете, что СО?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БА?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КИ?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Что собаки-пустолайки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Научилися летать?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Научились точно птицы, Не как звери,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>Не как рыбы, Точно ястребы летать!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Ну! Ну! Ну! Ну!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Врешь! Врешь! Врешь! Врешь!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как звери,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как рыбы,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 еще туда-сюда,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как ястребы,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Как птицы, Это просто ерунда!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Летание существ и предметов, изначально для этого не предназначенных и не приспособленных - архетипическая ситуация "чуда". "Отчего люди не летают? Я говорю, отчего люди не летают так, как птицы? Знаешь, мне иногда кажется, что я птица...". Собака - наиболее приближенное к человеку животное. Полет собаки - пародия на полет человека, о котором мечтает Катерина в "Грозе" А.Н. Островского: абсурдные противоположения ("не как звери, не как рыбы") и конкретизация ("точно ястребы") подчеркивают пародийность, уподобление собаки ястребу - сниженный вариант уподобления человека птице. В других текстах Хармса встречаются случаи летания не только людей ("Полет в небеса", "Лапа", "Молодой человек, удививший сторожа" и мн. др.), но и собак. Вот, например, начало "Звонитьлететь" (весна 1930), где последовательно перечисляются различные летящие предметы и существа: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2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Вот и дом полетел.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Вот и собака полетела.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Вот и сон полетел.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Вот и мать полетела.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Вот и сад полетел...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В рассказе без названия, начинающемся словами "Андрей Иванович плюнул в чашку с водой..." (21 августа 1934), плевок в чашку с водой вызывает, в частности, такие последствия: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"Вдруг что-то большое и темное пронеслось мимо лица Андрея Ивановича и вылетело в окно. Это вылетела собака Андрея Ивановича и понеслась как ворона на крышу противоположного дома. Андрей Иванович сел на корточки и завыл".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(Здесь, как видим, собака уподобляется вороне, а человек - собаке. Возможно, не без влияния этого хармсовского текста тема летающей собаки развивалась в романтическом направлении уже в новейшие времена. Вспоминается популярный некогда "плановой" анекдот о том, как "из мешка медленно вылетела зеленая собака...", а также любимый народом монолог Кузи из фильма "Автомобиль, скрипка и собака Клякса": "Собака, собака, давай с тобой дружить. Я приделаю тебе крылья, и мы полетим с тобой в жаркие страны. А люди посмотрят и скажут: собаки летят... Вот и осень...").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4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А вы знаете, что НА?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НЕ?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БЕ?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Что на небе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Вместо солнца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Скоро будет колесо?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Скоро будет золотое Не тарелка,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 лепешка,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>А большое колесо!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Ну! Ну! Ну! Ну!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Врешь! Врешь! Врешь! Врешь!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тарелка,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лепешка,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 еще туда-сюда,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уж если колесо Это просто ерунда!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Исследователи уже отмечали здесь перекличку с рассказом "О явлениях и существованиях. N 1" (18 сентября 1934), где "на небе вырисовывается огромная ложка". В данном случае светило замещается не тарелкой, не лепешкой, а именно колесом - древнейшим солярным символом (см., напр: В.В. Иванов. Колесо. - Мифы народов мира. - М., 1980, с. 664). Колесо было также одним из ключевых хармсовских "иероглифов" "реального искусства"; ср., в частности, его рисунок, изображающий колесо с подписью "REAL" (воспроизведен на с. 5 "Полета в небеса" и в цвете - на обложке журнала "Театр" (ОБЭРИУ), 1991, N 11) и перекликающийся с изобразительной символикой Каббалы. При желании можно заключить, что, замещая солнце колесом, Хармс играючи ставит в центр мира принцип реального искусства.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2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А вы знаете, что ПОД?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МО?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РЕМ?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Что под морем-океаном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>Часовой стоит с ружьем?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Ну! Ну! Ну! Ну!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Врешь! Врешь! Врешь! Врешь!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с дубиной,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с метелкой,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 еще туда-сюда,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с заряженным ружьем Это просто ерунда!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Видимо, следует предположить, что "под морем" - есть вывернутое "на небе". Если здесь действительно произошла подмена, причиной ее следует считать, быть может, стремление автора (или редактора) разнообразить "небесную" тематику и избежать нежелательных религиозных ассоциаций. В неподцензурных текстах Хармса не раз возникает образ "небесного сторожа" ("Лапа", "Молодой человек, удививший сторожа") или "небесного часового", как назван ангел-стражник в стихотворении "Человек берет косу" (2 августа 1937), очевидно, восходящий к образу Св. Петра - ключника: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0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...Вот и ангел стерегущий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Заградил мне путь плечом.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Стой! - гремит его приказ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Ты в дверях стоишь как раз.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Дальше рай - сады блаженства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Чтобы в рай тебе войти,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Ты достигни совершенства,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Иль назад повороти. (...)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Тут я поднял страшный вой: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О небесный часовой...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Разнообразные толкования вызывало последнее сообщение Вруна, вплоть до вряд ли обоснованных подозрений в политическом намеке - для этого предлог превращается в приставку, и возникает криминальное слово "донос":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1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А вы знаете, что ДО?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НО?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вы знаете, что СА?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Что до носа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Ни руками,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Ни ногами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 достать,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Что до носа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Ни руками,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Ни ногами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 доехать,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Не допрыгать,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Что до носа</w:t>
            </w:r>
          </w:p>
          <w:p w:rsidR="00BC4E65" w:rsidRDefault="00BC4E65" w:rsidP="007A6C1E">
            <w:pPr>
              <w:spacing w:before="120"/>
              <w:ind w:firstLine="567"/>
              <w:jc w:val="both"/>
            </w:pPr>
            <w:r w:rsidRPr="00DD070D">
              <w:t>Не достать!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Ну! Ну! Ну! Ну!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Врешь! Врешь! Врешь! Врешь!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доехать,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Ну, допрыгать,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Ну еще туда-сюда,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А достать его руками Это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Просто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Ерунда!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Остранение какого-либо органа тела - характерный мотив фольклора, излюбленный в искусстве сюрреализма, абсурда и черного юмора. Отдельный нос, до которого "не достать", восходит прежде всего к гоголевскому "Носу". В текстах Хармса отделение различных органов тела происходит нередко не только насильственным путем (отрывание ноги в "Охотниках", головы - в "Суде Линча" и т. п.), но и как эмансипация и побег: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8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Где я потерял руку?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Она была, но отлетела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я в рукаве наблюдаю скуку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моего тела...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(20 февраля 1930)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Высшая точка игры в отделение органов - рассказ об "одном рыжем человеке", у которого, как известно, не было ни глаз, ни ушей, ни носа, ни ног, ни рук и вообще ничего, так что говорить о нем не приходится. Очевидно, следует связать эту игру с принципом членения слова, о котором шла речь выше; распадаясь на составляющие, слово теряет смысл и перестает существовать.</w:t>
      </w:r>
    </w:p>
    <w:p w:rsidR="00BC4E65" w:rsidRPr="00DD070D" w:rsidRDefault="00BC4E65" w:rsidP="00BC4E65">
      <w:pPr>
        <w:spacing w:before="120"/>
        <w:ind w:firstLine="567"/>
        <w:jc w:val="both"/>
      </w:pPr>
      <w:r w:rsidRPr="00DD070D">
        <w:t>Таким образом, мы рассмотрели пять сообщений Вруна: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2"/>
      </w:tblGrid>
      <w:tr w:rsidR="00BC4E65" w:rsidRPr="00DD070D" w:rsidTr="007A6C1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о плодовитости отца;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о летающих животных;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о замещении светила;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о стражнике иного мира;</w:t>
            </w:r>
          </w:p>
          <w:p w:rsidR="00BC4E65" w:rsidRPr="00DD070D" w:rsidRDefault="00BC4E65" w:rsidP="007A6C1E">
            <w:pPr>
              <w:spacing w:before="120"/>
              <w:ind w:firstLine="567"/>
              <w:jc w:val="both"/>
            </w:pPr>
            <w:r w:rsidRPr="00DD070D">
              <w:t>- об эмансипации органа тела.</w:t>
            </w:r>
          </w:p>
        </w:tc>
      </w:tr>
    </w:tbl>
    <w:p w:rsidR="00BC4E65" w:rsidRPr="00DD070D" w:rsidRDefault="00BC4E65" w:rsidP="00BC4E65">
      <w:pPr>
        <w:spacing w:before="120"/>
        <w:ind w:firstLine="567"/>
        <w:jc w:val="both"/>
      </w:pPr>
      <w:r w:rsidRPr="00DD070D">
        <w:t>Все эти темы оказываются характерными хармсовскими темами, а стихотворение в целом предстает как набор архетипов "карнавальной" культуры - игрового, вывороченного мира, близкого детскому сознанию, к которому оно так удачно апеллирует.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E65"/>
    <w:rsid w:val="00051FB8"/>
    <w:rsid w:val="00095BA6"/>
    <w:rsid w:val="00210DB3"/>
    <w:rsid w:val="0026449D"/>
    <w:rsid w:val="002E5E67"/>
    <w:rsid w:val="0031418A"/>
    <w:rsid w:val="00350B15"/>
    <w:rsid w:val="00377A3D"/>
    <w:rsid w:val="003A0A56"/>
    <w:rsid w:val="00430786"/>
    <w:rsid w:val="00495282"/>
    <w:rsid w:val="0052086C"/>
    <w:rsid w:val="005A2562"/>
    <w:rsid w:val="00755964"/>
    <w:rsid w:val="007A6C1E"/>
    <w:rsid w:val="008C19D7"/>
    <w:rsid w:val="00A44D32"/>
    <w:rsid w:val="00BC4E65"/>
    <w:rsid w:val="00DD070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E5C9A6-7F8A-47D6-969D-C728153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4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12921</Characters>
  <Application>Microsoft Office Word</Application>
  <DocSecurity>0</DocSecurity>
  <Lines>107</Lines>
  <Paragraphs>30</Paragraphs>
  <ScaleCrop>false</ScaleCrop>
  <Company>Home</Company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сделан «Врун» Хармса</dc:title>
  <dc:subject/>
  <dc:creator>Alena</dc:creator>
  <cp:keywords/>
  <dc:description/>
  <cp:lastModifiedBy>Irina</cp:lastModifiedBy>
  <cp:revision>2</cp:revision>
  <dcterms:created xsi:type="dcterms:W3CDTF">2014-08-16T13:25:00Z</dcterms:created>
  <dcterms:modified xsi:type="dcterms:W3CDTF">2014-08-16T13:25:00Z</dcterms:modified>
</cp:coreProperties>
</file>