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81" w:rsidRPr="00435400" w:rsidRDefault="00F02781" w:rsidP="00F02781">
      <w:pPr>
        <w:spacing w:before="120"/>
        <w:jc w:val="center"/>
        <w:rPr>
          <w:b/>
          <w:bCs/>
          <w:sz w:val="32"/>
          <w:szCs w:val="32"/>
        </w:rPr>
      </w:pPr>
      <w:r w:rsidRPr="00435400">
        <w:rPr>
          <w:b/>
          <w:bCs/>
          <w:sz w:val="32"/>
          <w:szCs w:val="32"/>
        </w:rPr>
        <w:t>Клинические исследования в области женской сексологии: результаты и перспективы</w:t>
      </w:r>
    </w:p>
    <w:p w:rsidR="00F02781" w:rsidRPr="00F02781" w:rsidRDefault="00F02781" w:rsidP="00F02781">
      <w:pPr>
        <w:spacing w:before="120"/>
        <w:jc w:val="center"/>
        <w:rPr>
          <w:sz w:val="28"/>
          <w:szCs w:val="28"/>
        </w:rPr>
      </w:pPr>
      <w:r w:rsidRPr="00F02781">
        <w:rPr>
          <w:sz w:val="28"/>
          <w:szCs w:val="28"/>
        </w:rPr>
        <w:t>И. И. Горпинченко, О. В. Ромащенко, С.Н. Мельников, Институт урологии АМН Украины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 статье проанализированы данные клинических и научных наблюдений в области женской сексологии за последние годы. Выделены перспективы развития методов диагностики сексуальных дисфункций у женщин, которые должны быть внедрены в практическую медицину.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 отличие от глобальных исследований в области мужской сексологии, женская сексология требует серьезных научных разработок и характеризуется как "terra incognita". Объяснением тому есть более драматическое восприятие сексуальных дисфункций мужчинами, нежели женщинами, в силу природных и социальных особенностей. Возникла реальная необходимость в усовершенствовании методологических подходов как в диагностике, так и в лечении сексуальных дисфункций у женщин (FSD).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Большинство исследователей в прошлом воспринимали проблемы женской сексологии через призму сексологических проблем мужчин. При этом соблюдалась рациональная, но потенциально отвлекающая стратегия, которая не учитывала и не объясняла существующие различия между полами.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FSD не существует как единственный диагноз, это обобщенное понятие различных сексуальных дисфункций у женщин [1-4]. При изучении FSD в контрольную группу следует включать женщин репродуктивного возраста с регулярным ритмом половых отношений.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Эректильная дисфункция - понятие, четко обозначенное для мужчин и абсолютно расплывчатое для женщин. Необъективность при оценке результатов изучения FSD у женщин обусловлена тем, что, как правило, изучались устные ответы без использования стандартизированного письменного анкетного опроса. При проведении анкетирования сексуальный статус не учитывался в соответствии с другими жизненно важными аспектами. Не раскрывались интимные стороны жизни с половым партнером, не учитывались этнические и социальные группы при проведении крупномасштабных исследований. Не оценивались гормональные пики в течении менструального цикла женщин, которые оказывают непосредственное влияние на изменение сексуального желания в различные периоды жизни.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Проблем, связанных с диагностикой FSD, насчитывается достаточно много. Во-первых, множество сексуальных дисфункций с различным спектром клинических проявлений объединено в единый диагноз - FSD . Требует усовершенст</w:t>
      </w:r>
      <w:r w:rsidRPr="00435400">
        <w:softHyphen/>
        <w:t>вования классификация FSD у женщин.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Женщины с различным гормональным статусом (репродуктивный период, пременопауза, постменопауза, принима</w:t>
      </w:r>
      <w:r w:rsidRPr="00435400">
        <w:softHyphen/>
        <w:t>ющие гормональную контрацепцию) группируются иногда в единую категорию наблюдаемых. При этом контрольная группа учитывается не всегда.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При оценке физиологических параметров сексуального статуса женщин необходимо оценивать физиологические факторы, влияющие на сексуальную функцию, возраст пациентки, различные периоды менструального цикла, степень соматических и эндокринных нарушений, применение меди</w:t>
      </w:r>
      <w:r w:rsidRPr="00435400">
        <w:softHyphen/>
        <w:t>каментозных препаратов в различные периоды жизни, психоэмоциональный статус. С учетом вышеперечисленных особенностей, методы диагностики FSD требуют стандарти</w:t>
      </w:r>
      <w:r w:rsidRPr="00435400">
        <w:softHyphen/>
        <w:t>зации и усовершенствования.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Изменения, происходящие в клиторе и влагалище при половом возбуждении, находятся на этапе активного изуче</w:t>
      </w:r>
      <w:r w:rsidRPr="00435400">
        <w:softHyphen/>
        <w:t>ния. Определение FSD у женщин с учетом сосудистых нару</w:t>
      </w:r>
      <w:r w:rsidRPr="00435400">
        <w:softHyphen/>
        <w:t>шений проводится путем влагалищной плетизмографии, допплерографического исследования клитора, определения рН влагалища, размеров влагалища, напряжения кислорода в нем.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Важным в оценке женской сексуальности является изу</w:t>
      </w:r>
      <w:r w:rsidRPr="00435400">
        <w:softHyphen/>
        <w:t>чение гемодинамики во влагалище при возбуждении. Sinctac и Geer первыми использовали влагалищный фотоплетизмо</w:t>
      </w:r>
      <w:r w:rsidRPr="00435400">
        <w:softHyphen/>
        <w:t>граф с целью определения влагалищного кровенаполнения [ 51. При проведении исследования легкий источник света ос</w:t>
      </w:r>
      <w:r w:rsidRPr="00435400">
        <w:softHyphen/>
        <w:t>вещает ткани, в то время как транзистор регистрирует свет, который распределяется по стенкам влагалища. Количество света зависит от кровенаполнения стенок влагалища (функциональной активности влагалищных капилляров).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При проведении исследований на добровольцах было сконцентрировано внимание на изучении сосудистых отве</w:t>
      </w:r>
      <w:r w:rsidRPr="00435400">
        <w:softHyphen/>
        <w:t>тов на эротические стимулы методом плетизмографии [6, 7]. Heimen установил корреляцию между амплитудой пульса и пульсовой амплитудой влагалища ( VPA ). В то же время Zingheim не было установлено подобной взаимосвязи [8].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Ограниченное число наблюдений в области женской сек</w:t>
      </w:r>
      <w:r w:rsidRPr="00435400">
        <w:softHyphen/>
        <w:t>сологии порождает противоречивые результаты.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Сексуальные дисфункции подтверждаются при исполь</w:t>
      </w:r>
      <w:r w:rsidRPr="00435400">
        <w:softHyphen/>
        <w:t>зовании анкетных методов, позволяющих определять сексу</w:t>
      </w:r>
      <w:r w:rsidRPr="00435400">
        <w:softHyphen/>
        <w:t>альный функциональный индекс ( SFI ), глобальный сексуальный индекс удовлетворения ( GSSI ) и другие показатели. При этом авторы оценивают сексуальные ответы, возмож</w:t>
      </w:r>
      <w:r w:rsidRPr="00435400">
        <w:softHyphen/>
        <w:t>ную степень беспокойства при сексуальном возбуждении (после шестиминутной и девятиминутной демонстрации эротического видео). Параллельно проводится плетизмогра</w:t>
      </w:r>
      <w:r w:rsidRPr="00435400">
        <w:softHyphen/>
        <w:t>фия [9].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Как показали проведенные исследования, женщины с сексуальными дисфункциями слабее реагировали на эроти</w:t>
      </w:r>
      <w:r w:rsidRPr="00435400">
        <w:softHyphen/>
        <w:t>ческие видео, меньше интересовались сексуальными момен</w:t>
      </w:r>
      <w:r w:rsidRPr="00435400">
        <w:softHyphen/>
        <w:t>тами и в меньшей степени достигали оргазма при половой близости, чем женщины контрольной группы. В основной группе 44,0% пациенток сообщали о снижении либидо и 94,0% - о редком достижении оргазма, в отличие от женщин контрольной группы. У пациенток с сексуальными дисфунк</w:t>
      </w:r>
      <w:r w:rsidRPr="00435400">
        <w:softHyphen/>
        <w:t>циями VPA была значительно ниже, чем у здоровых [10|.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Варианты сексуальных ответов у женщин контрольной группы и пациенток с наличием сексуальных дисфункций имеют определенные различия. Однако отсутствие корреля</w:t>
      </w:r>
      <w:r w:rsidRPr="00435400">
        <w:softHyphen/>
        <w:t>ции между физиологическими и отдельными субъективными показателями сексуальных реакций женщин не позволяют выделить дифференцированные подходы в диагностике FSD 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Meston анализировал результаты плетизмографии у жен</w:t>
      </w:r>
      <w:r w:rsidRPr="00435400">
        <w:softHyphen/>
        <w:t>щин с отсутствием или со сниженным либидо [11]. Одновре</w:t>
      </w:r>
      <w:r w:rsidRPr="00435400">
        <w:softHyphen/>
        <w:t>менно проводился сексологический анкетированный опрос. Перед исследованием всем было продемонстрировано эротическое видео. Результаты показали, что степень автономного сексуального возбуждения у женщин контрольной и основ</w:t>
      </w:r>
      <w:r w:rsidRPr="00435400">
        <w:softHyphen/>
        <w:t>ной групп отличалась. Полученные результаты свидетельст</w:t>
      </w:r>
      <w:r w:rsidRPr="00435400">
        <w:softHyphen/>
        <w:t>вуют о целесообразности использования метода плетизмо</w:t>
      </w:r>
      <w:r w:rsidRPr="00435400">
        <w:softHyphen/>
        <w:t>графии как для диагностики, так и для оценки эффективнос</w:t>
      </w:r>
      <w:r w:rsidRPr="00435400">
        <w:softHyphen/>
        <w:t>ти лечения сексуальных дисфункций у женщин [11]. При этом, VPA является диагностически ценным показателем для определения FSD . Этот показатель позволяет оценивать индивидуальные особенности анатомии органов малого таза и скорость влагалищного кровотока (в см/сек). Большинство авторов рассматривают метод плетизмографии не только как перспективный, но и как стандартизованный в женской сексологии [12].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 целью ранней диагностики FSD Berman предложен ме</w:t>
      </w:r>
      <w:r w:rsidRPr="00435400">
        <w:softHyphen/>
        <w:t>тод двойного допплер-ультразвукового исследования после эротической видеостимуляции и после возбуждения с помо</w:t>
      </w:r>
      <w:r w:rsidRPr="00435400">
        <w:softHyphen/>
        <w:t>щью вибратора [13]. Через 15 минут после возбуждения бы</w:t>
      </w:r>
      <w:r w:rsidRPr="00435400">
        <w:softHyphen/>
        <w:t>ло отмечено увеличение скорости кровотока к влагалищу, уретре, клитору, половым губам. Снижение скорости кровотока при этом отмечалось среди женщин 55-67 лет. Однако после полноценной стимуляции эта разница между молоды</w:t>
      </w:r>
      <w:r w:rsidRPr="00435400">
        <w:softHyphen/>
        <w:t>ми и зрелыми женщинами уже не отмечалась. Согласно дан</w:t>
      </w:r>
      <w:r w:rsidRPr="00435400">
        <w:softHyphen/>
        <w:t>ным Sarrel , у женщин в постменопаузе в 50% случаев улуч</w:t>
      </w:r>
      <w:r w:rsidRPr="00435400">
        <w:softHyphen/>
        <w:t>шался кровоток во влагалище после 4-х недель использова</w:t>
      </w:r>
      <w:r w:rsidRPr="00435400">
        <w:softHyphen/>
        <w:t>ния эстрогеля и метилтестостерона. По мнению автора, тера</w:t>
      </w:r>
      <w:r w:rsidRPr="00435400">
        <w:softHyphen/>
        <w:t>пия с андрогенами способствует усовершенствованию сексу</w:t>
      </w:r>
      <w:r w:rsidRPr="00435400">
        <w:softHyphen/>
        <w:t>ального желания, фантазий и ответной реакции на сексуаль</w:t>
      </w:r>
      <w:r w:rsidRPr="00435400">
        <w:softHyphen/>
        <w:t>ную стимуляцию, уменьшению частоты диспареуний [14].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Определение напряжения кислорода (рО 2 ) на слизистой влагалища является косвенным показателем кровотока вла</w:t>
      </w:r>
      <w:r w:rsidRPr="00435400">
        <w:softHyphen/>
        <w:t>галища. При этом используют радиометр ТСМІ. При возбуждении рО 2 возрастает, достигает пика при оргазме и пада</w:t>
      </w:r>
      <w:r w:rsidRPr="00435400">
        <w:softHyphen/>
        <w:t>ет после него. При повторном оргазме рО 2 падает медленнее и достигает нормы спустя 20-30 минут после кульминацион</w:t>
      </w:r>
      <w:r w:rsidRPr="00435400">
        <w:softHyphen/>
        <w:t>ного момента.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По мнению Somner , данный метод более чувствителен, чем допплерография [15].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Важность изучения рН влагалища с целью определения сексуальных дисфункций отмечена многими авторами. В норме рН влагалища соответствует 3,8-4,2; при сексуальном возбуждении этот показатель увеличивается от 6,5 до 7,8 [16]. Wagner проводил определение рН влагалища у 10 жен</w:t>
      </w:r>
      <w:r w:rsidRPr="00435400">
        <w:softHyphen/>
        <w:t>щин в возрасте от 19 до 30 лет до и после возбуждения и убедился в их различии [17].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При обследовании женщин в менопаузе Bermann пока</w:t>
      </w:r>
      <w:r w:rsidRPr="00435400">
        <w:softHyphen/>
        <w:t>зал, что рН влагалища до и после сексуального возбуждения у пациенток данной возрастной группы меняется [13]. Эта разница особенно прослеживается среди женщин, пользующихся заместительной гормональной терапией в сравнении с обследованными данной возрастной группы без гормональной терапии. При проведении исследования был исключен инфекционный компонент.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Существуют данные о важности изменения показателей объема и давления во влагалище при оценке женского сексу</w:t>
      </w:r>
      <w:r w:rsidRPr="00435400">
        <w:softHyphen/>
        <w:t>ального ответа. Известно, что при сексуальном возбуждении расслабляется мускулатура влагалища. Последнее способст</w:t>
      </w:r>
      <w:r w:rsidRPr="00435400">
        <w:softHyphen/>
        <w:t>вует увеличению диаметра, длины влагалища и уменьшению давления во влагалище [8].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Так, у женщин старшего возраста отмечены более низкие показатели возбуждения, нежели у молодых, что подтверждалось малыми изменениями размеров влагалища у пациенток первой группы.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При посмертном изучении клиторной ткани у женщин трех возрастных групп (6 мес-15 лет, 44-54 года, 55-90 лет) установлено, что с возрастом элементы гладкой мускулатуры по</w:t>
      </w:r>
      <w:r w:rsidRPr="00435400">
        <w:softHyphen/>
        <w:t>степенно замещаются фиброзной соединительной тканью. Было также отмечено, что у женщин, погибших от сердечно</w:t>
      </w:r>
      <w:r w:rsidRPr="00435400">
        <w:softHyphen/>
        <w:t>сосудистых заболеваний, гладкая мускулатура клитора была намного тоньше [19]. Проведенные исследования позволили сделать вывод, что с возрастом на фоне хронических ишемических изменений в результате атеросклероза отмечаются фиброзно-склеротические изменения в тканях половых органов у пожилых женщин. Однако изучение сосудистого потока у таких женщин не проводилось и требует дальнейшего изучения.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Сексуальное возбуждение у женщин управляется при участии автономной нервной системы. До настоящего време</w:t>
      </w:r>
      <w:r w:rsidRPr="00435400">
        <w:softHyphen/>
        <w:t>ни считали, что в формировании предоргазменного компо</w:t>
      </w:r>
      <w:r w:rsidRPr="00435400">
        <w:softHyphen/>
        <w:t>нента приоритет принадлежит парасимпатической системе. Более поздние исследования подтверждают, что более значимый компонент данного участия принадлежит симпатической системе [И, 18,20,21].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Преганглионарные парасимпатические волокна, возбуждающие влагалище и клитор, исходят из парасимпатических ядер спинного мозга. Парасимпатическая иннервация передается к периферическим тканям через тазовый нерв. Симпатические нервные волокна проходят в сером веществе спинного мозга интермедиолатерально на уровне нояснично-грудного отделов. Симпатические ответы через гипогастральный нерв поступают в паравертебральные ганглии.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Чувствительная центростремительная информация, вы</w:t>
      </w:r>
      <w:r w:rsidRPr="00435400">
        <w:softHyphen/>
        <w:t>званная возбуждением гениталий, передается через срамной, гипогастральный и тазовый нервы к спинномозговым ядрам. Все происходящее контролируется корой головного мозга. Половой контакт, легкое прикосновение и вибрация проводятся срамным нервом в стволе спинного мозга. При поло</w:t>
      </w:r>
      <w:r w:rsidRPr="00435400">
        <w:softHyphen/>
        <w:t>вом возбуждении важно участие проводниковых волокон. Именно им принадлежит ведущая роль в формировании возбуждения у женщин [22].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Сложные неврологические пути, которые включают цен</w:t>
      </w:r>
      <w:r w:rsidRPr="00435400">
        <w:softHyphen/>
        <w:t>тральные, парасимпатические, симпатические и соматические взаимосвязи, являются ведущими в проявлении нормальной сексуальной функции женщины. Спинномозговые грыжи, ущемление нервных окончаний, периферическая нейропатия могут приводить к нейрогенным FSD 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В последние годы в сексологической практике проводит</w:t>
      </w:r>
      <w:r w:rsidRPr="00435400">
        <w:softHyphen/>
        <w:t>ся изучение сенсорного компонента гениталий ( QST ). Этот метод используют для оценки периферических невропатий, однако некоторые исследователи пользуются этим методом также для оценки центральных нарушений [23].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Самые обычные раздражители, которые оцениваются при использовании QST (прикосновение, давление, вибра</w:t>
      </w:r>
      <w:r w:rsidRPr="00435400">
        <w:softHyphen/>
        <w:t>ция, температура), позволяют достоверно и на ранних этапах определять уровень повреждения.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Метод вибротестирования широко используется в диа</w:t>
      </w:r>
      <w:r w:rsidRPr="00435400">
        <w:softHyphen/>
        <w:t>гностике сексуальных расстройств у мужчин (Горпинченко И.И., Мирошников Я.О., 2003). В меньшей степени он при</w:t>
      </w:r>
      <w:r w:rsidRPr="00435400">
        <w:softHyphen/>
        <w:t>меняется в женской сексологии [24]. При использовании ви</w:t>
      </w:r>
      <w:r w:rsidRPr="00435400">
        <w:softHyphen/>
        <w:t>бротестирования во время обследования 89 женщин от 18 до 78 лет установлена его большая объективность по сравнению с тепловым тестом.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Простой неинвазивный метод вибротестирования удобен для исследования и может использоваться для объяснения наличия нарушений во взаимосвязи между периферической иннервацией и сексуальной функцией.</w:t>
      </w:r>
    </w:p>
    <w:p w:rsidR="00F02781" w:rsidRDefault="00F02781" w:rsidP="00F02781">
      <w:pPr>
        <w:spacing w:before="120"/>
        <w:ind w:firstLine="567"/>
        <w:jc w:val="both"/>
      </w:pPr>
      <w:r w:rsidRPr="00435400">
        <w:t>Таким образом, клинические исследования в области женской сексологии немногочисленны и противоречивы. Перед исследователями стоит задача разработки и усовер</w:t>
      </w:r>
      <w:r w:rsidRPr="00435400">
        <w:softHyphen/>
        <w:t>шенствования объективных, физиологических и доступных для широкой практики методов оценки сексуальности у жен</w:t>
      </w:r>
      <w:r w:rsidRPr="00435400">
        <w:softHyphen/>
        <w:t>щин.</w:t>
      </w:r>
    </w:p>
    <w:p w:rsidR="00F02781" w:rsidRPr="00435400" w:rsidRDefault="00F02781" w:rsidP="00F02781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35400">
        <w:rPr>
          <w:b/>
          <w:bCs/>
          <w:sz w:val="28"/>
          <w:szCs w:val="28"/>
        </w:rPr>
        <w:t>Список</w:t>
      </w:r>
      <w:r w:rsidRPr="00435400">
        <w:rPr>
          <w:b/>
          <w:bCs/>
          <w:sz w:val="28"/>
          <w:szCs w:val="28"/>
          <w:lang w:val="en-US"/>
        </w:rPr>
        <w:t xml:space="preserve"> </w:t>
      </w:r>
      <w:r w:rsidRPr="00435400">
        <w:rPr>
          <w:b/>
          <w:bCs/>
          <w:sz w:val="28"/>
          <w:szCs w:val="28"/>
        </w:rPr>
        <w:t>литературы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1. Laumann E., Paik A., Rosen R. Sexual dysfunction in the United States. JAMA 1999; 281: 537-544.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2. Mercer C, Fenton K., Johnson A. Sexual function problems and help seek</w:t>
      </w:r>
      <w:r w:rsidRPr="00435400">
        <w:rPr>
          <w:lang w:val="en-US"/>
        </w:rPr>
        <w:softHyphen/>
        <w:t>ing behavior in Britain: national probabil</w:t>
      </w:r>
      <w:r w:rsidRPr="00435400">
        <w:rPr>
          <w:lang w:val="en-US"/>
        </w:rPr>
        <w:softHyphen/>
        <w:t>ity sample survey. BMJ 2003; 327: 426.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3. American Psychiatric Association. DSM-IV-TR: Diagnostic and Statistical Manual of Mental Disorders.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Washington D.C.: American Psychiatric Association; 2000.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4. Besson R., Berman J. Report of the International Consensus Development Conference on Female Sexual Dysfunction: definitions and classifica</w:t>
      </w:r>
      <w:r w:rsidRPr="00435400">
        <w:rPr>
          <w:lang w:val="en-US"/>
        </w:rPr>
        <w:softHyphen/>
        <w:t>tions. J. Urol. 2000; 163:888.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5. SintchakG., Geer J. A vaginal photo-plethysmograph system. Psycho-physiology 1975; 12: 113.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6. Geer J. Sexual arousal in women: the development of a measurement device for vaginal blood volume. Arch. Sex. Behav. 1974; 3: 559.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7. Osborne </w:t>
      </w:r>
      <w:r w:rsidRPr="00435400">
        <w:t>С</w:t>
      </w:r>
      <w:r w:rsidRPr="00435400">
        <w:rPr>
          <w:lang w:val="en-US"/>
        </w:rPr>
        <w:t xml:space="preserve"> The effects of two types of erotic literature on physio</w:t>
      </w:r>
      <w:r w:rsidRPr="00435400">
        <w:rPr>
          <w:lang w:val="en-US"/>
        </w:rPr>
        <w:softHyphen/>
        <w:t>logical and verbal measures of female sexual arousal. J. Sex. Res. 1977; 13: 250.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8. Laan E. Assessment of female sexual arousal: response specifity and con</w:t>
      </w:r>
      <w:r w:rsidRPr="00435400">
        <w:rPr>
          <w:lang w:val="en-US"/>
        </w:rPr>
        <w:softHyphen/>
        <w:t>struct validity. Psychophisiology 1995; 32: 376-380.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9. Morokoff P., Heiman J. Effects of erotic stimuli on sexually functional and dysfunctional women: multiple measure before and after sex therapy. Behav. Res. Ther. 1980; 18: 127-130.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10. Palace E. The enchancing effects of anxiety on arousal in sexually dysfunc</w:t>
      </w:r>
      <w:r w:rsidRPr="00435400">
        <w:rPr>
          <w:lang w:val="en-US"/>
        </w:rPr>
        <w:softHyphen/>
        <w:t>tional and functional women. J. Abnorm, Psychol. 1990;99:403-424.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11. Meston </w:t>
      </w:r>
      <w:r w:rsidRPr="00435400">
        <w:t>С</w:t>
      </w:r>
      <w:r w:rsidRPr="00435400">
        <w:rPr>
          <w:lang w:val="en-US"/>
        </w:rPr>
        <w:t xml:space="preserve"> Differential effects of sympathetic activation on sexual arousal in sexual dysfunctional and functional women. J. Abnorm. Psychol. 1996; 105: 582-599.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12. Derogatis L The brief symptom inventory. Baltimore; 1975.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13. Berman J., Berman L. Clinical eval</w:t>
      </w:r>
      <w:r w:rsidRPr="00435400">
        <w:rPr>
          <w:lang w:val="en-US"/>
        </w:rPr>
        <w:softHyphen/>
        <w:t>uation of female sexual function: effects of age and estrogen status on subjec</w:t>
      </w:r>
      <w:r w:rsidRPr="00435400">
        <w:rPr>
          <w:lang w:val="en-US"/>
        </w:rPr>
        <w:softHyphen/>
        <w:t>tive and psychologic sexual responses. Int. J. Impot. Res. 1999; Suppl. 11: 26-30.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14. Sarrel P. Ovarian hormones and vaginal blood flow: using laser Doppler velocimetry to measure effects in a clin</w:t>
      </w:r>
      <w:r w:rsidRPr="00435400">
        <w:rPr>
          <w:lang w:val="en-US"/>
        </w:rPr>
        <w:softHyphen/>
        <w:t>ical trial of post-menopausal women.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Int. J. Impot. Res. 1998; Suppl. 10: 91-93.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15. Masters W. The sexual response cycle of the human female: vaginal lubrication. Ann NY Acad Sci 1959; 83:301-307.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16. Sarrel P. Sexuality and menopause. Obstet. Gynecol. 1990; Suppl. 75:26-30.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17. Wagner G. Human vaginal pH and sexual arousal. Fertil. Steril. 1984; 41: 389-394.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18. Masters W., Johnson V. Human Sexual Response - St. Louis "Little Brown Co."; 1966.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19. Tarcan </w:t>
      </w:r>
      <w:r w:rsidRPr="00435400">
        <w:t>Т</w:t>
      </w:r>
      <w:r w:rsidRPr="00435400">
        <w:rPr>
          <w:lang w:val="en-US"/>
        </w:rPr>
        <w:t xml:space="preserve"> ., Park K. Histo-morphologic analysis of age-related structural changes in human clitoral cavernosal tissue. J. Urol. 1999; 161: 940-951.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20. Palace E. Modification of dysfunc</w:t>
      </w:r>
      <w:r w:rsidRPr="00435400">
        <w:rPr>
          <w:lang w:val="en-US"/>
        </w:rPr>
        <w:softHyphen/>
        <w:t>tional patterns of sexual response through automatic arousal and false physiological feedback. J. Consult. Clin. Psychol. 1995;63:604-615.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21. Meston </w:t>
      </w:r>
      <w:r w:rsidRPr="00435400">
        <w:t>С</w:t>
      </w:r>
      <w:r w:rsidRPr="00435400">
        <w:rPr>
          <w:lang w:val="en-US"/>
        </w:rPr>
        <w:t xml:space="preserve"> . Inhibition of subjective and physiological sexual arousal in women by clonidine. Psychosom. Med. 1997;59:399-405.</w:t>
      </w:r>
    </w:p>
    <w:p w:rsidR="00F02781" w:rsidRPr="00435400" w:rsidRDefault="00F02781" w:rsidP="00F02781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22. Guiliano F. Neurophysiology and pharmacology of the female sexual gen</w:t>
      </w:r>
      <w:r w:rsidRPr="00435400">
        <w:rPr>
          <w:lang w:val="en-US"/>
        </w:rPr>
        <w:softHyphen/>
        <w:t>ital response. J. Sex. Marital. Ther. 2002; Suppl. 28: 101-118.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rPr>
          <w:lang w:val="en-US"/>
        </w:rPr>
        <w:t xml:space="preserve">23. Vardi Y. Normative values for female genital sensation. </w:t>
      </w:r>
      <w:r w:rsidRPr="00435400">
        <w:t>Urology 2000; Suppl . 56: 1035-1042.</w:t>
      </w:r>
    </w:p>
    <w:p w:rsidR="00F02781" w:rsidRPr="00435400" w:rsidRDefault="00F02781" w:rsidP="00F02781">
      <w:pPr>
        <w:spacing w:before="120"/>
        <w:ind w:firstLine="567"/>
        <w:jc w:val="both"/>
      </w:pPr>
      <w:r w:rsidRPr="00435400">
        <w:t>24 Горпинченко И.И., Мирошников Я.О. Паллестезиометрия полового члена в диагностике эректильной дисфункции. Здоровье мужчины 2003; 4: 28-29.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781"/>
    <w:rsid w:val="00095BA6"/>
    <w:rsid w:val="0031418A"/>
    <w:rsid w:val="00435400"/>
    <w:rsid w:val="00446DF4"/>
    <w:rsid w:val="005A2562"/>
    <w:rsid w:val="00A44D32"/>
    <w:rsid w:val="00C269BD"/>
    <w:rsid w:val="00E12572"/>
    <w:rsid w:val="00F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58373C-C30F-4BDA-B91F-F06AAF4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8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27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13374</Characters>
  <Application>Microsoft Office Word</Application>
  <DocSecurity>0</DocSecurity>
  <Lines>111</Lines>
  <Paragraphs>31</Paragraphs>
  <ScaleCrop>false</ScaleCrop>
  <Company>Home</Company>
  <LinksUpToDate>false</LinksUpToDate>
  <CharactersWithSpaces>15689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Клинические исследования в области женской сексологии: результаты и перспективы</dc:title>
  <dc:subject/>
  <dc:creator>Alena</dc:creator>
  <cp:keywords/>
  <dc:description/>
  <cp:lastModifiedBy>admin</cp:lastModifiedBy>
  <cp:revision>2</cp:revision>
  <dcterms:created xsi:type="dcterms:W3CDTF">2014-02-18T05:19:00Z</dcterms:created>
  <dcterms:modified xsi:type="dcterms:W3CDTF">2014-02-18T05:19:00Z</dcterms:modified>
</cp:coreProperties>
</file>