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CEE" w:rsidRPr="008A2ACE" w:rsidRDefault="001D3CEE" w:rsidP="001D3CEE">
      <w:pPr>
        <w:spacing w:before="120"/>
        <w:jc w:val="center"/>
        <w:rPr>
          <w:b/>
          <w:bCs/>
          <w:sz w:val="32"/>
          <w:szCs w:val="32"/>
        </w:rPr>
      </w:pPr>
      <w:r w:rsidRPr="008A2ACE">
        <w:rPr>
          <w:b/>
          <w:bCs/>
          <w:sz w:val="32"/>
          <w:szCs w:val="32"/>
        </w:rPr>
        <w:t>Когнитивный тип метафоры в диахронии (на материале перцептивной лексики русского языка)</w:t>
      </w:r>
    </w:p>
    <w:p w:rsidR="001D3CEE" w:rsidRPr="008A2ACE" w:rsidRDefault="001D3CEE" w:rsidP="001D3CEE">
      <w:pPr>
        <w:spacing w:before="120"/>
        <w:jc w:val="center"/>
        <w:rPr>
          <w:sz w:val="28"/>
          <w:szCs w:val="28"/>
        </w:rPr>
      </w:pPr>
      <w:r w:rsidRPr="008A2ACE">
        <w:rPr>
          <w:sz w:val="28"/>
          <w:szCs w:val="28"/>
        </w:rPr>
        <w:t>Л.В. Балашова, Саратовский государственный университет, кафедра русского языка</w:t>
      </w:r>
    </w:p>
    <w:p w:rsidR="001D3CEE" w:rsidRPr="008A2ACE" w:rsidRDefault="001D3CEE" w:rsidP="001D3CEE">
      <w:pPr>
        <w:spacing w:before="120"/>
        <w:ind w:firstLine="567"/>
        <w:jc w:val="both"/>
      </w:pPr>
      <w:r w:rsidRPr="008A2ACE">
        <w:t xml:space="preserve">В основе концептуализации действительности лежит антропометрический принцип метафоризации. С одной стороны, "вторичный", "непредметный мир" "возникает не иначе, как в результате интерпретации познающим индивидом фактов в их отвлечении от предметной реальности", а с другой - "это отвлечение вновь конкретизируется через соизмерение с образным восприятием каких-либо черт этого мира, со стереотипами, функционирующими в данной культуре, и даже с мифическими представлениями" [5, Телия В.Н., 1988, с. 180]. </w:t>
      </w:r>
    </w:p>
    <w:p w:rsidR="001D3CEE" w:rsidRPr="008A2ACE" w:rsidRDefault="001D3CEE" w:rsidP="001D3CEE">
      <w:pPr>
        <w:spacing w:before="120"/>
        <w:ind w:firstLine="567"/>
        <w:jc w:val="both"/>
      </w:pPr>
      <w:r w:rsidRPr="008A2ACE">
        <w:t xml:space="preserve">В этой связи весьма своеобразно протекает процесс создания и функционирования во времени перцептивной модели метафоризации. Характерная особенность человека как биологического организма - способность воспринимать и обрабатывать информацию о внешнем мире с помощью органов чувств и соответствующим образом реагировать на эту информацию. Именно эти специфические особенности уже в старший период развития древнерусского языка ложатся в основу формирования метафорических значений у целой группы разнообразной по семантике лексики. Человек как личность характеризуется способностью к познавательной, интеллектуальной и эмоциональной деятельности. При формировании соответствующей когнитивной модели связь человека с внешним миром через перцептивные органы ассоциируется с процессами познания, получения различной информации интеллектуального и эмоционального свойства. Поэтому человек, обладающий нормально функционирующими органами чувств, расценивается как интеллектуально или эмоционально полноценный, а нарушение одного из возможных каналов связи - как свидетельство интеллектуальной или эмоциональной ущербности личности. По тому же принципу в данной когнитивной модели идет последовательное противопоставление человека элементам неорганического мира, не обладающим способностью к перцепции. В соответствии с этой моделью сам процесс восприятия связан с процессом познания сущности мира, внутренних связей вещей, получения разного рода информации, причем характер переносного значения, тип информации во многом определяется каналом перцептивной связи - зрительным, слуховым, осязательным и т.п. </w:t>
      </w:r>
    </w:p>
    <w:p w:rsidR="001D3CEE" w:rsidRPr="008A2ACE" w:rsidRDefault="001D3CEE" w:rsidP="001D3CEE">
      <w:pPr>
        <w:spacing w:before="120"/>
        <w:ind w:firstLine="567"/>
        <w:jc w:val="both"/>
      </w:pPr>
      <w:r w:rsidRPr="008A2ACE">
        <w:t xml:space="preserve">Наконец, элементы внешнего предметного мира могут переосмысляться и оцениваться внутри данной когнитивной модели в связи с тем, какую перцептивную информацию они "предоставляют" человеку. </w:t>
      </w:r>
    </w:p>
    <w:p w:rsidR="001D3CEE" w:rsidRPr="008A2ACE" w:rsidRDefault="001D3CEE" w:rsidP="001D3CEE">
      <w:pPr>
        <w:spacing w:before="120"/>
        <w:ind w:firstLine="567"/>
        <w:jc w:val="both"/>
      </w:pPr>
      <w:r w:rsidRPr="008A2ACE">
        <w:t xml:space="preserve">Уже в ХI - начале ХV вв. в русском языке формируется достаточно устойчивое метафорическое поле, которое функционирует на основе данной когнитивной модели. </w:t>
      </w:r>
    </w:p>
    <w:p w:rsidR="001D3CEE" w:rsidRPr="008A2ACE" w:rsidRDefault="001D3CEE" w:rsidP="001D3CEE">
      <w:pPr>
        <w:spacing w:before="120"/>
        <w:ind w:firstLine="567"/>
        <w:jc w:val="both"/>
      </w:pPr>
      <w:r w:rsidRPr="008A2ACE">
        <w:t xml:space="preserve">Наиболее регулярно это поле пополняется за счет семантического поля (СП) зрительного восприятия, что вполне естественно, поскольку именно зрительный канал предоставляет человеку наиболее важную и разнообразную информацию об окружающем мире. </w:t>
      </w:r>
    </w:p>
    <w:p w:rsidR="001D3CEE" w:rsidRPr="008A2ACE" w:rsidRDefault="001D3CEE" w:rsidP="001D3CEE">
      <w:pPr>
        <w:spacing w:before="120"/>
        <w:ind w:firstLine="567"/>
        <w:jc w:val="both"/>
      </w:pPr>
      <w:r w:rsidRPr="008A2ACE">
        <w:t xml:space="preserve">Ю.С. Степанов отмечает, что в индоевропейской культуре исконно различаются два вида знания, выражающиеся двумя разными корнями: корень *veid- / vid- и корень *gno-. Первый из них означает знание земное, человеческое, второй - знание высшее, божественное [5, Степанов Ю.С., 1997, с. 339]. В русском языке оба эти знания могут быть выражены с помощью лексики зрительного восприятия. Формирование противопоставления чего-либо, данного в чувствах и понятийного, умозрительного, связано, по мнению Е.М. Верещагина, с греческим влиянием [2, с. 89-106]. Но тот же автор отмечает общую тенденцию к передаче понятий знания и истины с помощью лексики зрительного восприятия в древнерусском языке (например, как один из фоновых смыслов слова лице Е.М. Верещагин выделяет - 'открытый, следовательно, подлинный, истинный, сущностный' [3, с. 25]). </w:t>
      </w:r>
    </w:p>
    <w:p w:rsidR="001D3CEE" w:rsidRPr="008A2ACE" w:rsidRDefault="001D3CEE" w:rsidP="001D3CEE">
      <w:pPr>
        <w:spacing w:before="120"/>
        <w:ind w:firstLine="567"/>
        <w:jc w:val="both"/>
      </w:pPr>
      <w:r w:rsidRPr="008A2ACE">
        <w:t xml:space="preserve">В целом система переносных значений определяется семантикой первичного ЛСВ: смотреть значит заниматься интеллектуальной деятельностью, пытаться понять, осмыслить (ср.: съмотрbти 'разбирать, обсуждать', призирати 'исследовать'); видеть - добиться успеха в осмыслении, узнать, понять, осмыслить (ср.: видbти 'понимать, сознавать', облюсти 'наблюдая, понять, постичь', рассъмотрити 'узнать'); орган зрения - средство и источник познания (око 'ум, способность видеть и познавать'); делать объект доступным зрительному восприятию значит давать знание о чем- или ком-либо, постигать истину, сущность явлений (отъкръвениie 'раскрытие тайны', 'духовное видение, проникновение в тайну, внушаемое свыше'; обънажати 'открывать, обнаруживать, разоблачать'); не видеть значит не понимать, не получать информации о чем-либо, не обладать способностью к логическому осмыслению полученной извне информации (ср.: ослbпити 'лишить разума', ослbплениie 'неведение истины'); делать объект недоступным для зрительного восприятия - скрывать информацию, истину, превращать ее в тайну (ср.: неiaвимыи 'тайный', неiaвлениie 'загадочность, непонятность', 'неизвестность'; съкрыти 'делать непонятным) и т.п. Например: Осльпи мя ~кнзь прельстии и не разумbхъ, яко ~члвкъ. ПОтр ХIV, I, 115 (1). </w:t>
      </w:r>
    </w:p>
    <w:p w:rsidR="001D3CEE" w:rsidRPr="008A2ACE" w:rsidRDefault="001D3CEE" w:rsidP="001D3CEE">
      <w:pPr>
        <w:spacing w:before="120"/>
        <w:ind w:firstLine="567"/>
        <w:jc w:val="both"/>
      </w:pPr>
      <w:r w:rsidRPr="008A2ACE">
        <w:t xml:space="preserve">Чем большими зрительными способностями обладает человек, тем выше его интеллект, способность же видеть даже скрытые предметы - свидетельство особого дара познания (ср.: прbдъвидети, провидbти 'предугадывать что-либо', прозоръ 'окно' - 'дар провидения'). Аналогичные ассоциации связаны и с самим предметом: чем четче виден предмет, тем большей информативностью он обладает, тем больше у него оснований считаться истинным (ср.: тьмьныи 'непонятный'; iaсьныи 'понятный'). Процесс формирования таких значений идет достаточно регулярно. </w:t>
      </w:r>
    </w:p>
    <w:p w:rsidR="001D3CEE" w:rsidRPr="008A2ACE" w:rsidRDefault="001D3CEE" w:rsidP="001D3CEE">
      <w:pPr>
        <w:spacing w:before="120"/>
        <w:ind w:firstLine="567"/>
        <w:jc w:val="both"/>
      </w:pPr>
      <w:r w:rsidRPr="008A2ACE">
        <w:t xml:space="preserve">Как правило, такого типа переносы фиксируются у целых словообразовательных гнезд (СОГ) из парадигм зрительного восприятия, чаще всего глагольных в своей основе (ср.: съмотрbти, съматрAти, съмотрениie, рассъмотрити, рассъмотрьникъ, рассъмотрbливыи, усъмотрити и др.; видbти, видимыи, видbтель, невидимыи и др.; Aвити 'показать', iaвитисA, iaвлAти, iaвьныи, проiaвити, неiaвимыи, неiaвстьвеньныи и др.; слbпыи, ослbпити, ослbплiaти, ослbпениie, ослbпноути и др.; зьрbти, зьрительныи, зракъ, възирати, въззьрbти, дозьрbти, прозоръ, позьрbти и др. Следует отметить, что этот тип переноса близок к метонимии, и уже в старший период развития древнерусского языка образность, по-видимому, у большинства таких производных не ощущалась. В соответствии с этой когнитивной моделью свет выступает как источник познания, средство, позволяющее приникнуть в суть вещей, в истинное соотношение причин и следствий, тогда как тьма есть тайна или ложь. Данная оценочная характеристика распространяется на все элементы предметного мира, которые наделены этими качествами, причем наиболее типичным в старший период развития русского языка является представление о нравственном, идеологически верном, соответствующем христианской морали как о видимом, излучающем или дающем свет, соответственно отсутствие этих признаков оценивается отрицательно (напр.: Просвbтиста букъвами и научьша ученики црвьному чину испълнь. УспСб ХII/ХIII, 205. </w:t>
      </w:r>
    </w:p>
    <w:p w:rsidR="001D3CEE" w:rsidRPr="008A2ACE" w:rsidRDefault="001D3CEE" w:rsidP="001D3CEE">
      <w:pPr>
        <w:spacing w:before="120"/>
        <w:ind w:firstLine="567"/>
        <w:jc w:val="both"/>
      </w:pPr>
      <w:r w:rsidRPr="008A2ACE">
        <w:t xml:space="preserve">Наиболее регулярно в метафорическое поле включаются члены СОГ свbтъ и морокъ / мракъ (более тридцати слов разных частей речи в каждом из них): свbтъ, свbтьлыи, свbтbниie, свbща, свbтитисia и др.; мракъ, мрачениie оморочити, омрачати, омрачевати, омрачениie, омрачьныи и др.)(2). Многие из них (особенно слова со сложной словообразовательной структурой, кальки с греческого) относятся к частичным метафорам: свbтоводиie 'учительство', свbтосиiaньныи 'просвещающий', свbтьловати 'просвещать', свbтьлотворити 'наполнять благодатью', мрачениie 'обман, заблуждение', омрачевати 'лишить ясности мысли'. Характерно, что такие номинации обычно используются в памятниках духовной письменности при описании жизни Иисуса, апостолов, святых и т.п. (напр.: Слbпии ихъ, очию не имbюще, освbщаху ся, а они, очи имbюще, ослипааху. УспСб ХII/ХIII, 332. </w:t>
      </w:r>
    </w:p>
    <w:p w:rsidR="001D3CEE" w:rsidRPr="008A2ACE" w:rsidRDefault="001D3CEE" w:rsidP="001D3CEE">
      <w:pPr>
        <w:spacing w:before="120"/>
        <w:ind w:firstLine="567"/>
        <w:jc w:val="both"/>
      </w:pPr>
      <w:r w:rsidRPr="008A2ACE">
        <w:t xml:space="preserve">Регулярно в состав метафорической парадигмы включаются лексемы из антонимических СП покрытия, сокрытия или открытия, обнажения, составляющие периферию поля, поскольку входят также в пространственное макрополе. Однако основной при формировании метафорического информативного значения здесь является сема зрительного восприятия (крыти 'таить', открывати 'делать явным, известным', съкрыти 'сделать непонятным', завbса, покрывало 'то, что содержит в себе тайну, скрывает истину' и т.д.). </w:t>
      </w:r>
    </w:p>
    <w:p w:rsidR="001D3CEE" w:rsidRPr="008A2ACE" w:rsidRDefault="001D3CEE" w:rsidP="001D3CEE">
      <w:pPr>
        <w:spacing w:before="120"/>
        <w:ind w:firstLine="567"/>
        <w:jc w:val="both"/>
      </w:pPr>
      <w:r w:rsidRPr="008A2ACE">
        <w:t xml:space="preserve">По тому же принципу вовлекаются в состав метафорического поля слова, характеризующие открытое или закрытое лицо человека. Открытое лицо ассоциируется истиной, с доступностью пониманию, с искренностью и чистотой помыслов человека, тогда как закрытое лицо, маска свидетельствует о недоступности чего-либо пониманию или о скрываемых пороках, лицемерии человека (ср.: лице 'личина', 'то, что скрывает истинную сущность кого-либо', лицемbрити 'притворяться', обличати 'выявлять', 'испытывать, проверять', 'разоблачать, осуждать'; обличатисA 'обнаруживаться, становиться известным', обличениie 'расследование', необличьныи 'неподдающийся исследованию, и др.). Следует отметить, что большинство из них являются кальками с греческого, заимствованиями из старославянского языка, однако все они включаются в систему на основе общей когнитивной модели, присущей славянским языкам, в частности, древнерусскому языку (3). </w:t>
      </w:r>
    </w:p>
    <w:p w:rsidR="001D3CEE" w:rsidRPr="008A2ACE" w:rsidRDefault="001D3CEE" w:rsidP="001D3CEE">
      <w:pPr>
        <w:spacing w:before="120"/>
        <w:ind w:firstLine="567"/>
        <w:jc w:val="both"/>
      </w:pPr>
      <w:r w:rsidRPr="008A2ACE">
        <w:t xml:space="preserve">Восприятие внешнего мира с помощью органов слуха также ассоциируется с получением определенной информации и с интеллектуальной деятельностью, знанием, однако здесь есть несколько специфических особенностей. С одной стороны, способность слышать расценивается как способность мыслить вообще (ср.: прилагательное глоупыи восходит к тому же корню, что и глоухыи, хотя в древнерусском языке они уже утратили семантические связи и четко противопоставлены по системе выражаемых значений). С другой стороны, слуховое восприятие менее "очевидно" (ср.: лучше один раз увидеть, чем сто раз услышать), оно включено в архаическую модель "круговорота общения" (ср. этимологическое родство лексем слово, слыть, слышать: [5, Степанов Ю.С., 1997, с. 246]) как вторичное по отношению к говорению: услышать можно только то, что сказано кем-то. Слуховая информация, таким образом, воспринимается как переработка знания, полученного другими и связана с волеизъявлением, с определенными социальными отношениями [1, с. 34; 5, Степанов Ю.С., 1997, с. 344 - 345]. Лексика речи и слуха составляет единую информационную семантическую сферу, где отношения между первичным и вторичным значениями построены на метонимической основе: 'произнести', 'сообщить информацию'; 'воспринять слухом', 'получить информацию'. Но в формировании соответствующих производных значений можно усмотреть и элементы ассоциаций метафорического типа. </w:t>
      </w:r>
    </w:p>
    <w:p w:rsidR="001D3CEE" w:rsidRPr="008A2ACE" w:rsidRDefault="001D3CEE" w:rsidP="001D3CEE">
      <w:pPr>
        <w:spacing w:before="120"/>
        <w:ind w:firstLine="567"/>
        <w:jc w:val="both"/>
      </w:pPr>
      <w:r w:rsidRPr="008A2ACE">
        <w:t xml:space="preserve">Слух в системе древнерусского языка более всего ассоциируется со вниманием, осмыслением сказанного, верой и волеизъявлением: слышать значит понимать, не слышать - не понимать; стараться услышать - быть внимательным, усердным; стараться, заставлять услышать что-либо - заставить поверить, принять; подчинить своему влиянию (ср.: оухо 'внимание', оуслышати 'узнать', вънAти 'усвоить, уразуметь', вънAтисA 'обдумать'; вънимати 'стараться понять', вънAтыи 'постигнутый' глоухыи 'непонятный', въноушити 'усвоить'; 'наставить, обучить' и др.). </w:t>
      </w:r>
    </w:p>
    <w:p w:rsidR="001D3CEE" w:rsidRPr="008A2ACE" w:rsidRDefault="001D3CEE" w:rsidP="001D3CEE">
      <w:pPr>
        <w:spacing w:before="120"/>
        <w:ind w:firstLine="567"/>
        <w:jc w:val="both"/>
      </w:pPr>
      <w:r w:rsidRPr="008A2ACE">
        <w:t xml:space="preserve">Процесс познания связан также с получением информации через вкусовые ощущения. Данная парадигма регулярно выражается одним, но очень разветвленным СОГ коусити 'пробовать на вкус': въкоусити, въкоушати, въкоушатисA, искоусити, искоуситисA, искуошаниie, коушати, коусъ, окоушати, окоусити, неискоушеньныи и др. Специфика этого варианта модели заключается в том, что он отражает процесс практического познания истины через жизненный опыт человека. Поэтому процесс питания 'съесть, отведать пищи' в переносном значении ассоциируется с попыткой осуществить, испытать, узнать что-либо; результат этого процесса - получение опыта, знания, мастерства (ср.: [6, с. 53-55]) - въкоусити, искоусити, окоусити 'испытать, изведать'; 'проверить'; искоусимыи, искуосьныи 'опытный' (Грbха же не въкоушAieть. Изб 1076, 89 об. </w:t>
      </w:r>
    </w:p>
    <w:p w:rsidR="001D3CEE" w:rsidRPr="008A2ACE" w:rsidRDefault="001D3CEE" w:rsidP="001D3CEE">
      <w:pPr>
        <w:spacing w:before="120"/>
        <w:ind w:firstLine="567"/>
        <w:jc w:val="both"/>
      </w:pPr>
      <w:r w:rsidRPr="008A2ACE">
        <w:t xml:space="preserve">Поскольку основная часть членов этой парадигмы заимствована из старославянского языка, то в системе переносных значений получает отражение и христианское осмысление процесса познания, связанное с мифом о первородном грехе, вкушением яблока познания. Большинство членов СОГ параллельно со значениями с нейтральной и положительной коннотацией 'испытать, проверить, узнать', 'опытный, искусный' развивают значения с пейоративной оценкой 'прельстить', 'поддаваться соблазну'(ieго же искоуси дIiaволъ и посрамисa. ПрЛ ХIII, 73г). </w:t>
      </w:r>
    </w:p>
    <w:p w:rsidR="001D3CEE" w:rsidRPr="008A2ACE" w:rsidRDefault="001D3CEE" w:rsidP="001D3CEE">
      <w:pPr>
        <w:spacing w:before="120"/>
        <w:ind w:firstLine="567"/>
        <w:jc w:val="both"/>
      </w:pPr>
      <w:r w:rsidRPr="008A2ACE">
        <w:t xml:space="preserve">Осязание, обоняние и синкретичная перцепция также ассоциируются с познанием, но познанием не логическим, а скорее интуитивным, данным вне логики. И здесь наиболее регулярно соответствующие метафорические значения развивают члены СОГ чоути (причем уже в древнерусском языке наблюдается большое число частичных и генетических метафор), а также слова, указывающие на грубость или толщину кожного покрова, что мешает чувственному восприятию и, следовательно делает объект эмоционально невосприимчивым и жестоким по отношению к другим - дебелыи, одебелbти, одобелbти, доблbти, оутолстbти и др. (напр.: Живоносьное дрbво... еже разбоинику нечувьственуму отвьрьзе, ~блгоразумьно въпиющу. Мин 1096, 0124. Этот тип значения мотивируется уподоблением живой ткани или человека в целом неорганическому веществу, обычно камню (И възьрhвъ на нA съ гнbвъмь, скръбA о окаменении ~сpдца ихъ. ЕвОстр 1056 - 1057, 128). </w:t>
      </w:r>
    </w:p>
    <w:p w:rsidR="001D3CEE" w:rsidRPr="008A2ACE" w:rsidRDefault="001D3CEE" w:rsidP="001D3CEE">
      <w:pPr>
        <w:spacing w:before="120"/>
        <w:ind w:firstLine="567"/>
        <w:jc w:val="both"/>
      </w:pPr>
      <w:r w:rsidRPr="008A2ACE">
        <w:t xml:space="preserve">Вместе с тем как сами виды перцепции в языке не всегда четко разграничены, так и противопоставление формируемых на их основе типов метафор тоже не является абсолютным. Так, члены СОГ чоути могут ассоциироваться не только с эмоциональной восприимчивостью или интуицией, но и с интеллектуальной деятельностью (ср.: оучоути 'узнать', нечувьственьныи 'неразумный'). </w:t>
      </w:r>
    </w:p>
    <w:p w:rsidR="001D3CEE" w:rsidRPr="008A2ACE" w:rsidRDefault="001D3CEE" w:rsidP="001D3CEE">
      <w:pPr>
        <w:spacing w:before="120"/>
        <w:ind w:firstLine="567"/>
        <w:jc w:val="both"/>
      </w:pPr>
      <w:r w:rsidRPr="008A2ACE">
        <w:t xml:space="preserve">Таким образом, лексика восприятия уже в древнерусском языке формирует достаточно четкую и компактную систему средств выражения различного типа интеллектуальной и эмоциональной деятельности, хотя далеко не все из конкретных парадигм обладают равной степенью четкости и регулярности. </w:t>
      </w:r>
    </w:p>
    <w:p w:rsidR="001D3CEE" w:rsidRPr="008A2ACE" w:rsidRDefault="001D3CEE" w:rsidP="001D3CEE">
      <w:pPr>
        <w:spacing w:before="120"/>
        <w:ind w:firstLine="567"/>
        <w:jc w:val="both"/>
      </w:pPr>
      <w:r w:rsidRPr="008A2ACE">
        <w:t xml:space="preserve">В целом перцептивное метафорическое поле характеризуется достаточной устойчивостью в диахронии, причем устойчивость и продуктивность присущи прежде всего самой перцептивной модели, организующей поле в единое целое. </w:t>
      </w:r>
    </w:p>
    <w:p w:rsidR="001D3CEE" w:rsidRPr="008A2ACE" w:rsidRDefault="001D3CEE" w:rsidP="001D3CEE">
      <w:pPr>
        <w:spacing w:before="120"/>
        <w:ind w:firstLine="567"/>
        <w:jc w:val="both"/>
      </w:pPr>
      <w:r w:rsidRPr="008A2ACE">
        <w:t xml:space="preserve">В частности, это проявляется в значительном увеличении членов метафорического поля: расширяется состав СОГ, традиционно входящих в это поле, активно включаются в процесс метафоизации члены других СОГ, принадлежащих тем же семантическим парадигмам. </w:t>
      </w:r>
    </w:p>
    <w:p w:rsidR="001D3CEE" w:rsidRPr="008A2ACE" w:rsidRDefault="001D3CEE" w:rsidP="001D3CEE">
      <w:pPr>
        <w:spacing w:before="120"/>
        <w:ind w:firstLine="567"/>
        <w:jc w:val="both"/>
      </w:pPr>
      <w:r w:rsidRPr="008A2ACE">
        <w:t xml:space="preserve">Так, значительно увеличивается состав метафорического поля за счет лексики зрительного восприятия: дальнозоркий, близорукий, близорукость, наглядный, пелена, туман, туманный, туманно, туманность, затуманить, потемки, проблеск, проясняться, проясниться, расплывчатый, расплывчатость, расплывчато, шоры и др. (напр.: И увидел он.., как близоруки бывают политики, упрекающие народ в беспечности и лени. Гоголь; </w:t>
      </w:r>
    </w:p>
    <w:p w:rsidR="001D3CEE" w:rsidRPr="008A2ACE" w:rsidRDefault="001D3CEE" w:rsidP="001D3CEE">
      <w:pPr>
        <w:spacing w:before="120"/>
        <w:ind w:firstLine="567"/>
        <w:jc w:val="both"/>
      </w:pPr>
      <w:r w:rsidRPr="008A2ACE">
        <w:t xml:space="preserve">Увеличение средств выражения этих типов значений достаточно последовательно идет на протяжении всего исторического периода развития русского языка (ср.: форма зрительно 'наглядно' фиксируется в ХVI в.; проявитися 'обнаружиться', откровенно 'не таясь' - в ХVII в. и т.д.). Пополнение системы новыми элементами сопровождается, как и везде, выходом из употребления многих традиционных слов (ср.: зракъ, зрительный 'наделенный даром провиденья', възорьныи 'выделяемый по логическим признакам', дозьрbти 'проникнуть в суть вещей', рассмотрьниккъ 'толкователь' и др.). Конечно, далеко не все из новых элементов метафорического поля устойчивы в диахронии, но, главное, формирование новых метафор связано с действием одной и той же модели (ср. выходят из употребления фиксируемые в ХVI - ХVII вв. метафоры зрачьныи 'очевидный', ослbпbти 'лишиться разума' и т.д.). </w:t>
      </w:r>
    </w:p>
    <w:p w:rsidR="001D3CEE" w:rsidRPr="008A2ACE" w:rsidRDefault="001D3CEE" w:rsidP="001D3CEE">
      <w:pPr>
        <w:spacing w:before="120"/>
        <w:ind w:firstLine="567"/>
        <w:jc w:val="both"/>
      </w:pPr>
      <w:r w:rsidRPr="008A2ACE">
        <w:t xml:space="preserve">Продуктивность рассмотриваемой модели ярко проявляется в активизации процесса метафоризации в других парадигмах перцептивной лексики. </w:t>
      </w:r>
    </w:p>
    <w:p w:rsidR="001D3CEE" w:rsidRPr="008A2ACE" w:rsidRDefault="001D3CEE" w:rsidP="001D3CEE">
      <w:pPr>
        <w:spacing w:before="120"/>
        <w:ind w:firstLine="567"/>
        <w:jc w:val="both"/>
      </w:pPr>
      <w:r w:rsidRPr="008A2ACE">
        <w:t xml:space="preserve">Значительные изменения претерпевает лексика, характеризующая сенсорные возможности человека. С одной стороны, из языка выходят многие традиционные элементы этой парадигмы (ср.: дебелыи, одебелbти, одобелbти, доблbти, оутолстbти - об эмоционально или нравственно невосприимчивом человеке). С другой стороны, укрепляется ядро парадигмы обобщенной сенсорики, прежде всего СОГ чоути (ср.: чуять беду, чуткий человек и т.д.). Но основным в диахронии становится развитие оценочной когнитивной модели, построенной на противопоставлении живого и неживого как способного или неспособного к перцепции. </w:t>
      </w:r>
    </w:p>
    <w:p w:rsidR="001D3CEE" w:rsidRPr="008A2ACE" w:rsidRDefault="001D3CEE" w:rsidP="001D3CEE">
      <w:pPr>
        <w:spacing w:before="120"/>
        <w:ind w:firstLine="567"/>
        <w:jc w:val="both"/>
      </w:pPr>
      <w:r w:rsidRPr="008A2ACE">
        <w:t xml:space="preserve"> (1)</w:t>
      </w:r>
      <w:r>
        <w:t xml:space="preserve"> </w:t>
      </w:r>
      <w:r w:rsidRPr="008A2ACE">
        <w:t>Материал для анализа взят из современных и исторических словарей, а также памятников ХI - ХХ вв. При указании источника ХI - ХVIII вв. используются принятые сокращения, ХIХ - ХХ вв. - фамилия автора.</w:t>
      </w:r>
    </w:p>
    <w:p w:rsidR="001D3CEE" w:rsidRPr="008A2ACE" w:rsidRDefault="001D3CEE" w:rsidP="001D3CEE">
      <w:pPr>
        <w:spacing w:before="120"/>
        <w:ind w:firstLine="567"/>
        <w:jc w:val="both"/>
      </w:pPr>
      <w:r w:rsidRPr="008A2ACE">
        <w:t>(2)</w:t>
      </w:r>
      <w:r>
        <w:t xml:space="preserve"> </w:t>
      </w:r>
      <w:r w:rsidRPr="008A2ACE">
        <w:t>По мнению ряда исследователей, противопоставление света и тьмы включено в общую систему противопоставления дневной и ночной культур (ср.: [4, с. 63])</w:t>
      </w:r>
    </w:p>
    <w:p w:rsidR="001D3CEE" w:rsidRPr="008A2ACE" w:rsidRDefault="001D3CEE" w:rsidP="001D3CEE">
      <w:pPr>
        <w:spacing w:before="120"/>
        <w:ind w:firstLine="567"/>
        <w:jc w:val="both"/>
      </w:pPr>
      <w:bookmarkStart w:id="0" w:name="f3"/>
      <w:r w:rsidRPr="008A2ACE">
        <w:t>(3)</w:t>
      </w:r>
      <w:bookmarkEnd w:id="0"/>
      <w:r>
        <w:t xml:space="preserve"> </w:t>
      </w:r>
      <w:r w:rsidRPr="008A2ACE">
        <w:t>Ср. анализ семантики глагола обличати в значении 'разоблачать, осуждать' в работе: [3, с. 86]</w:t>
      </w:r>
    </w:p>
    <w:p w:rsidR="001D3CEE" w:rsidRPr="009D57D5" w:rsidRDefault="001D3CEE" w:rsidP="001D3CEE">
      <w:pPr>
        <w:spacing w:before="120"/>
        <w:jc w:val="center"/>
        <w:rPr>
          <w:b/>
          <w:bCs/>
          <w:sz w:val="28"/>
          <w:szCs w:val="28"/>
        </w:rPr>
      </w:pPr>
      <w:r w:rsidRPr="009D57D5">
        <w:rPr>
          <w:b/>
          <w:bCs/>
          <w:sz w:val="28"/>
          <w:szCs w:val="28"/>
        </w:rPr>
        <w:t>Список литературы</w:t>
      </w:r>
    </w:p>
    <w:p w:rsidR="001D3CEE" w:rsidRPr="008A2ACE" w:rsidRDefault="001D3CEE" w:rsidP="001D3CEE">
      <w:pPr>
        <w:spacing w:before="120"/>
        <w:ind w:firstLine="567"/>
        <w:jc w:val="both"/>
      </w:pPr>
      <w:r w:rsidRPr="008A2ACE">
        <w:t>Алексеенко Т.П. Закономерности семантического развития лексики со значением зрительного и слухового восприятия в русском языке // Актуальные проблемы русистики. Екатеринбург, 1997.</w:t>
      </w:r>
    </w:p>
    <w:p w:rsidR="001D3CEE" w:rsidRPr="008A2ACE" w:rsidRDefault="001D3CEE" w:rsidP="001D3CEE">
      <w:pPr>
        <w:spacing w:before="120"/>
        <w:ind w:firstLine="567"/>
        <w:jc w:val="both"/>
      </w:pPr>
      <w:r w:rsidRPr="008A2ACE">
        <w:t>Верещагин Е.М. Законъ и завhтъ в истолковании Кирилла Философа // Славянское языкознание. ХI Международный съезд славистов. Доклады Российской делегации. М., 1993.</w:t>
      </w:r>
    </w:p>
    <w:p w:rsidR="001D3CEE" w:rsidRPr="008A2ACE" w:rsidRDefault="001D3CEE" w:rsidP="001D3CEE">
      <w:pPr>
        <w:spacing w:before="120"/>
        <w:ind w:firstLine="567"/>
        <w:jc w:val="both"/>
      </w:pPr>
      <w:r w:rsidRPr="008A2ACE">
        <w:t>Верещагин Е.М. Один случай се\-ман\-ти\-ко-по\-ве\-ден\-чес\-кой парадигмы // Филологический сборник (к 100-летию со дня рождения академика В.В. Виноградова). М., 1995.</w:t>
      </w:r>
    </w:p>
    <w:p w:rsidR="001D3CEE" w:rsidRPr="008A2ACE" w:rsidRDefault="001D3CEE" w:rsidP="001D3CEE">
      <w:pPr>
        <w:spacing w:before="120"/>
        <w:ind w:firstLine="567"/>
        <w:jc w:val="both"/>
      </w:pPr>
      <w:r w:rsidRPr="008A2ACE">
        <w:t>Рыбаков Б.А. Из истории культуры Древней Руси. М., 1984.</w:t>
      </w:r>
    </w:p>
    <w:p w:rsidR="001D3CEE" w:rsidRPr="008A2ACE" w:rsidRDefault="001D3CEE" w:rsidP="001D3CEE">
      <w:pPr>
        <w:spacing w:before="120"/>
        <w:ind w:firstLine="567"/>
        <w:jc w:val="both"/>
      </w:pPr>
      <w:r w:rsidRPr="008A2ACE">
        <w:t>Скляревская Г.Н. Метафора в системе языка. М., 1993.</w:t>
      </w:r>
    </w:p>
    <w:p w:rsidR="001D3CEE" w:rsidRPr="008A2ACE" w:rsidRDefault="001D3CEE" w:rsidP="001D3CEE">
      <w:pPr>
        <w:spacing w:before="120"/>
        <w:ind w:firstLine="567"/>
        <w:jc w:val="both"/>
      </w:pPr>
      <w:r w:rsidRPr="008A2ACE">
        <w:t>Степанов Ю.С. Словарь русской культуры. М., 1997; Телия В.Н. Метафоризация и ее роль в создании языковой картины мира // Роль человеческого фактора в языке: Язык и картина мира. М., 1988;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CEE"/>
    <w:rsid w:val="0004783D"/>
    <w:rsid w:val="00095BA6"/>
    <w:rsid w:val="001D3CEE"/>
    <w:rsid w:val="0031418A"/>
    <w:rsid w:val="005A2562"/>
    <w:rsid w:val="008A0A4A"/>
    <w:rsid w:val="008A2ACE"/>
    <w:rsid w:val="009D57D5"/>
    <w:rsid w:val="00A44D32"/>
    <w:rsid w:val="00E12572"/>
    <w:rsid w:val="00E1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D6F032-CCB1-466A-BB09-F9361E37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CE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D3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2643</Words>
  <Characters>15067</Characters>
  <Application>Microsoft Office Word</Application>
  <DocSecurity>0</DocSecurity>
  <Lines>125</Lines>
  <Paragraphs>35</Paragraphs>
  <ScaleCrop>false</ScaleCrop>
  <Company>Home</Company>
  <LinksUpToDate>false</LinksUpToDate>
  <CharactersWithSpaces>17675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Когнитивный тип метафоры в диахронии (на материале перцептивной лексики русского языка)</dc:title>
  <dc:subject/>
  <dc:creator>Alena</dc:creator>
  <cp:keywords/>
  <dc:description/>
  <cp:lastModifiedBy>admin</cp:lastModifiedBy>
  <cp:revision>2</cp:revision>
  <dcterms:created xsi:type="dcterms:W3CDTF">2014-02-16T13:37:00Z</dcterms:created>
  <dcterms:modified xsi:type="dcterms:W3CDTF">2014-02-16T13:37:00Z</dcterms:modified>
</cp:coreProperties>
</file>