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7A" w:rsidRPr="00722715" w:rsidRDefault="0050337A" w:rsidP="0050337A">
      <w:pPr>
        <w:spacing w:before="120"/>
        <w:jc w:val="center"/>
        <w:rPr>
          <w:b/>
          <w:bCs/>
          <w:sz w:val="32"/>
          <w:szCs w:val="32"/>
        </w:rPr>
      </w:pPr>
      <w:r w:rsidRPr="00722715">
        <w:rPr>
          <w:b/>
          <w:bCs/>
          <w:sz w:val="32"/>
          <w:szCs w:val="32"/>
        </w:rPr>
        <w:t xml:space="preserve">Конкурентное репозиционирование </w:t>
      </w:r>
    </w:p>
    <w:p w:rsidR="0050337A" w:rsidRPr="00722715" w:rsidRDefault="0050337A" w:rsidP="0050337A">
      <w:pPr>
        <w:spacing w:before="120"/>
        <w:jc w:val="center"/>
        <w:rPr>
          <w:sz w:val="28"/>
          <w:szCs w:val="28"/>
        </w:rPr>
      </w:pPr>
      <w:r w:rsidRPr="00722715">
        <w:rPr>
          <w:sz w:val="28"/>
          <w:szCs w:val="28"/>
        </w:rPr>
        <w:t>Траут Дж., Райс Э.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Рано или поздно наступает время заполнения всех и всяческих лакун. Когда в каждой товарной категории имеются сотни видов продуктов, шансы найти пустое место стремятся к нулю.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Возьмем для примера обычный современный супермаркет. На прилавках выставлено 10 тыс. различных товаров или марок. Это значит, что молодому человеку необходимо рассортировать и раз-ложить по полочкам сознания 10 тыс. названий.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Если учесть, что словарный запас среднего выпускника кол-леджа равен 8 тыс. слов, проблема становится очевидна.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Ваш ребенок четыре года обучался в вузе, а ему не хватает 2 тыс. слов. </w:t>
      </w:r>
    </w:p>
    <w:p w:rsidR="0050337A" w:rsidRPr="00722715" w:rsidRDefault="0050337A" w:rsidP="0050337A">
      <w:pPr>
        <w:spacing w:before="120"/>
        <w:jc w:val="center"/>
        <w:rPr>
          <w:b/>
          <w:bCs/>
          <w:sz w:val="28"/>
          <w:szCs w:val="28"/>
        </w:rPr>
      </w:pPr>
      <w:r w:rsidRPr="00722715">
        <w:rPr>
          <w:b/>
          <w:bCs/>
          <w:sz w:val="28"/>
          <w:szCs w:val="28"/>
        </w:rPr>
        <w:t xml:space="preserve">Замещение позиции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Как в условиях царящего в каждом магазине изобилия дулжно использовать рекламу, чтобы проложить дорогу в сознание потребителей? Основной маркетинговой стратегией нашего времени является «конкурентное репозиционирование».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Поскольку вакантных мест почти не осталось, компания должна расчистить себе место. Для этого необходимо репозиционировать конкурентов, уже занимающих определенные позиции в сознании потребителей.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Другими словами, чтобы внушить людям новую идею продукта, необходимо вытеснить старую.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«Земля круглая», — заявил Христофор Колумб. «Нет, — ответили люди. — Плоская, как стол».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Чтобы убедить их в обратном, ученым пришлось потратить массу усилий на поиск неопровержимых доказательств.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качестве одного из наиболее убедительных аргументов они приводили тот факт, что матросы в море сначала видят верхушки мачт приближающегося корабля, потом паруса, потом основной корпус. Если бы Земля была плоская, они бы видели весь корабль сразу.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Ни одно математическое доказательство не могло сравниться с этим простым наблюдением, в истинности которого каждый мог убедиться лично.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После того как прежний миф будет низвергнут, внушить новую идею оказывается до смешного просто. Фактически люди сами начинают активно искать, чем бы заполнить пустоту.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Никогда не бойтесь конфликтов. Основная задача программы репозиционирования состоит в том, чтобы поставить подножку существующей концепции, продукту или персоне.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Благодаря конфликту, пусть даже личному, можно за одну ночь сделать себе имя.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Кем был бы Сэм Эрвин, если бы не Ричард Никсон?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А кем был бы сам Р. Никсон, если бы не Альгер Хисс?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Ральф Надер прославился не тем, что рекламировал свое имя, а тем, что в одиночку выступил против крупнейшей в мире корпорации.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Людям нравится наблюдать, как лопаются пузыри. </w:t>
      </w:r>
    </w:p>
    <w:p w:rsidR="0050337A" w:rsidRPr="00722715" w:rsidRDefault="0050337A" w:rsidP="0050337A">
      <w:pPr>
        <w:spacing w:before="120"/>
        <w:jc w:val="center"/>
        <w:rPr>
          <w:b/>
          <w:bCs/>
          <w:sz w:val="28"/>
          <w:szCs w:val="28"/>
        </w:rPr>
      </w:pPr>
      <w:r w:rsidRPr="00722715">
        <w:rPr>
          <w:b/>
          <w:bCs/>
          <w:sz w:val="28"/>
          <w:szCs w:val="28"/>
        </w:rPr>
        <w:t xml:space="preserve">Репозиционирование аспирина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С появлением препарата «Tylenol» лопнул пузырь под названием «Аспирин».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«Для миллионов принимающих аспирин людей, — говорилось в рекламе “Tylenol”». — Если у вас чувствительный желудок… или у вас язва… или вы страдаете от астмы, аллергии или анемии из-за недостатка железа, вам следует проконсультироваться с врачом перед тем, как принимать аспирин».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«Аспирин может вызвать раздражение слизистой желудка, — продолжала реклама, — вызвать астматические или аллергиче-ские реакции и даже небольшое скрытое желудочно-кишечное кровотечение».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«К счастью, есть “Tylenol”…» Названию рекламируемого продукта предшествуют почти шестьдесят слов текста.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Продажи ацетоминофена «Tylenol» взлетели до небес. Сегодня это самое популярное обезболивающее средство. Популярнее, чем «Anacin», чем «Bayer», чем «Bufferin», чем «Excedrin». И все благодаря простой, но эффективной стратегии репозиционирования.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Направленной против такой идеи, как аспирин. Потрясающе. </w:t>
      </w:r>
    </w:p>
    <w:p w:rsidR="0050337A" w:rsidRPr="00722715" w:rsidRDefault="0050337A" w:rsidP="0050337A">
      <w:pPr>
        <w:spacing w:before="120"/>
        <w:jc w:val="center"/>
        <w:rPr>
          <w:b/>
          <w:bCs/>
          <w:sz w:val="28"/>
          <w:szCs w:val="28"/>
        </w:rPr>
      </w:pPr>
      <w:r w:rsidRPr="00722715">
        <w:rPr>
          <w:b/>
          <w:bCs/>
          <w:sz w:val="28"/>
          <w:szCs w:val="28"/>
        </w:rPr>
        <w:t xml:space="preserve">Репозиционирование фарфора Lenox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Для того чтобы стратегия репозиционирования оправдала себя, необходимо сказать о продукте конкурента что-то такое, что за-ставит покупателя изменить свое решение, но не в отношении вашего, а относительно конкурирующего товара.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«Royal Doulton. Фарфоровые изделия из Сток-он-Трент, Англия, против Lenox, фарфора из Помоны, Нью-Джерси».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Вот так компания Royal Doulton репозиционировала фарфор Lenox, который многие покупатели воспринимали как истинно британский. (Lenox? Звучит по-английски, не правда ли?)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Одно это рекламное объявление увеличило долю рынка Royal Doulton на 6%.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Покойный Говард Госсадж говорил, что целью рекламы должно быть вовсе не представление товара потребителям или потенциальным покупателям, а террор в отношении копирайтеров ваших конкурентов. В этом утверждении есть немалая доля истины.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Репозиционирование американской водки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«Большинство американских водок похожи на русские, — говори-лось в рекламном объявлении. — Надписи под бутылками гласили: “Samovar”: сделана в Шенли, Пенсильвания. “Smirnoff”: сделана в Хартфорде, Коннектикут. “Wolfschmidt”: сделана в Лоу-ренсберге, Индиана. “Stolichnaya” другая. Она русская». А под бутылкой «Столичной» было написано: «Сделано в Ленинграде, Россия».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Стоит ли говорить, что после этого продажи «Столичной» начали набирать высоту.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Но зачем было дискредитировать конкурентов? Разве не могла импортировавшая «Столичную» компания Pepsico рекламировать ее просто как «русскую водку»?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Могла, конечно. Но это предполагает определенный интерес со стороны покупателей водки, которого попросту не существует.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Как часто, выбирая алкогольные напитки, вы читаете этикетку на обратной стороне бутылки, чтобы узнать, где он сделан? Более того, сами названия («Samovar», «Smirnoff», «Wolfschmidt», «Popov», «Nikolai») свидетельствуют о русском происхождении. Своим невероятным успехом «Столичная» обязана исключительно последнему фактору.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Людям нравится наблюдать беззащитность великих и могучих. Они с удовольствием наблюдают, как лопаются эти пузыри. (Что как раз и произошло с духами «Evening in Paris».)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Рассмотрим, как реклама других марок водки играет на руку «Столичной».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«То был золотой век России. В то легендарное время царь возвышался над людьми. Он мог согнуть железный прут о голое колено. Сплющить серебряный рубль в кулаке. И как никто любил жизнь. Он пил Настоящую Водку. Водку “Wolfschmidt”».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Потом читатель переворачивал страницу и натыкался на рекламу «Столичной», где говорилось, что «Wolfschmidt» разливают в Лоуренсберге, штат Индиана.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С началом войны в Афганистане у «Столичной» появились проб-лемы. Но лишь на время. Если только мы не вступим в войну с Россией, буря утихнет и «Столичную» вновь ждет процветание.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Репозиционирование чипсов «Pringle’s»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Что случилось с картофельными чипсами «Pringle’s»? Появившись на рынке «под фанфары», обошедшиеся корпорации Procter&amp;Gamble в $15 млн, «новомодные» чипсы быстро завоевали 18% рынка.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Но аборигены рынка (типа «Borden’s Wise»), используя классическую стратегию репозиционирования, быстро «дали им сдачи».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 телевизору были прочитаны этикетки.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«В чипсах “Wise” содержится: картофель, растительное масло, соль».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«В чипсах “Pringle’s” содержится: обезвоженный картофель, моно- и диглицериды, аскорбиновая кислота, бутиловый гидрокси-анизол».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Продажи «Pringle’s» покатились вниз. С респектабельных 18% рынка картофельных чипсов до 10%. Далеко-далеко от установленной P&amp;G отметки 25%.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Что странно, исследования не выявили никаких других проб-лем. Наиболее распространенной жалобой в отношении чипсов «Pringle’s» было то, что «по вкусу они напоминают картон».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Чего еще можно ожидать от потребителя, который видит слова вроде «диглицериды» и «бутиловый гидроксианизол»? Вкус, как и любое ощущение, определяется в человеческом сознании. Ваши глаза видят то, что вы хотите увидеть. Язык чувствует то, что вы желаете ощутить.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Если бы вам предложили выпить колбу с окисью водорода, вы бы наверняка отказались. В то время как от стакана воды, возможно, получили бы удовольствие.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Все правильно. Разницы во вкусе нет. Разница в головах.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Недавно гигант из Цинциннати изменил свою стратегию. Чипсы «Pringle’s» стали «полностью натуральным» продуктом.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Но ущерб уже был нанесен. Что в политике, что в товарах в упаковке правило одно: проиграл раз — проиграл навсегда. Возродить «Pringle’s» будет так же сложно, как вернуть Беллу Абзуг.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каком-то потаенном уголке сознания есть штрафная площадка под названием «проигравшие». Стоит товару попасть туда, и игра проиграна.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Возвращайтесь в первый квадрат и начинайте все с самого начала. С новым продуктом и новой игрой.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Уж кто-кто, а Procter &amp; Gamble должна была понимать всю силу репозиционирования. И заранее предпринять меры по защите «Pringle’s».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Репозиционирование средства для полоскания рта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Одной из наиболее успешных маркетинговых программ P&amp;G зарекомендовала себя кампания по продвижению средства для полоскания рта «Scope». Для того чтобы репозиционировать «Liste-rine», царя горы под названием «дурной запах изо рта», P&amp;G понадобилось всего лишь два слова.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«Стерильное дыхание».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Этого было достаточно, чтобы торпедировать успешную тему «вкус, который вы ненавидите дважды в день» рекламы «Listerine».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Атака «Scope» позволила вырвать у лидера несколько процентов рынка и закрепиться на втором месте.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Основным пострадавшим в битве между «Listerine» и «Scope» оказалось «гражданское население». Марки «Micrin» и «Binaca» прекратили свое существование, а доля рынка средства «Lavoris» была практически сведена на нет. (Старая американская пословица гласит: «В битве слонов больше всего достается муравьям».)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Впрочем, давайте говорить начистоту. «Scope» не добился того успеха, который ожидался от него.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Почему? Опять же, посмотрите на название.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«Scope»? Звучит, как название настольной игры. Но не как приятный на вкус зубной эликсир, с которым вам был бы обеспечен успех у противоположного пола. Если бы «Scope» (возможности, границы — англ.) назвали примерно так же, как зубную пасту «Close-Up» (крупный план — англ.), его великолепная стратегия репозиционирования принесла бы заслуженные лавры победителя по объему продаж.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Репозиционирование или сравнительная реклама?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Успех «Tylenol», «Scope», «Royal Doulton» и других программ репози-ционирования породил множество аналогичной рекламы. В боль-шинстве случаев, правда, в этих кампаниях терялась суть стратегии репозиционирования.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«Мы лучше, чем конкуренты» — это не репозиционирование. Это далеко не всегда действенная сравнительная реклама. Рекламодатель допускает психологический просчет в своих рассуждениях, который не остается незамеченным покупателями. «Если вы такой умный, отчего же вы не богаты?»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Типичная реакция зрителя на так называемый «вызов Pepsi». Реклама компании Pepsi-Cola утверждала, что более половины потребителей «Coke» в действительности предпочитают «Pepsi».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Как ни удивительно, в Далласе, где впервые вышли объявления с «вызовом Pepsi», доля рынка этого напитка действительно выросла на несколько пунктов. Но он настолько отставал от «Coke», что локальный успех никак не повлиял на величину разрыва на национальном уровне.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Нью-Йорке, крупнейшем региональном рынке прохладительных напитков в США, «Coca-Cola» даже выиграла.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Анализ других сравнительных рекламных кампаний позволяет выявить причину их неэффективности. Они не репозиционируют конкурентов.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Конкурент выступает в них в качестве контрольной точки, по которой оценивается рекламируемая марка. Читателям или зрителям говорят, насколько она лучше. Разумеется, именно этого они от рекламодателя и ждут.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«“Ban” более эффективен, чем “Right Guard”, “Secret”, “Sure”, “Arrid Extra Dry”, “Mitchum”, “Soft &amp; Dry”, “Body All” и “Dial”», — говорится в одном из рекламных объявлений средства против пота «Ban», которое само стоило бы запретить (от англ. ban — запрет).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Легитимно ли репозиционирование?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Если бы дискредитация соперников была противозаконна, каждый политик уже сидел бы в тюрьме. (А многие мужья и жены находились бы под следствием.)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Действительно, Федеральная торговая комиссия США заслуживает всяческой похвалы за отсутствие запрета на репозиционирующую рекламу. По крайней мере на телевидении.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1964 г. Национальная вещательная компания (NBC) сняла запрет на сравнительную рекламу. Но ничего особенного не произошло. Производство рекламных роликов стоит дорого, и мало кто из рекламодателей решился на выпуск сразу двух версий: одной для NBC и одной для других теле- и радиосетей.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соответствии с предписанием ФТК в 1972 г. сняли запрет на использование в рекламе названий конкурирующих торговых марок Американская радиовещательная компания (ABC) и компания Colum-bia Broadcasting System (CBS).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1974 г. Американская ассоциация рекламных агентств приняла новые правила сравнительной рекламы (полный отказ от предыдущей политики). До этого ААРА не приветствовала выпуск сравнительной рекламы своими членами.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1975 г. Управление независимого телевидения Великобритании дало зеленый свет «разгромной» рекламе и на туманном Альбионе.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Когда Майкла Пертшика, руководителя ФТК, спросили, вы-ступает ли он против рекламы с упоминанием конкурентов, он ответил: «Абсолютно нет. Мы считаем, что это здорово».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Этика репозиционирования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прошлом реклама создавалась изолированно. То есть сначала изучались свойства и особенности продукта, а затем готовилась реклама, сообщавшая о них потенциальным покупателям. Предлагают ли конкуренты аналогичные выгоды или нет, роли не играло.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Приверженцы традиционных подходов игнорировали конкурентов, а каждое заявление можно было рассматривать как преимущественное. Упоминание соперничающего товара считалось не только дурным тоном, но и никуда не годной стратегией.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 эпоху позиционирования, однако, правила игры изменяются. Для того чтобы занять удобные позиции, приходится зачастую не только поименно перечислять конкурентов, но и отказаться от многих старых принципов рекламы.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Во многих товарных категориях, и их число постоянно возрастает, покупателям прекрасно известны все выгоды использования продукта. Чтобы подняться по товарной лестнице потребителя, необходимо соотнести марку компании с уже занявшими ее ступеньки соперницами.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Однако программы репозиционирования, даром что успешные, породили целую волну жалоб. На подобную тактику сетовали многие рекламисты.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По словам одного копирайтера старой закалки: «Времена изменились. Оплата труда рекламных агентств не соотносится с их до-стижениями. Теперь они говорят о том, насколько один продукт лучше или хуже другого. Это плачевная ситуация, а основным действующим лицом является телевидение. На различных каналах конкурирующие товары очерняются в глазах миллионов зрителей. Необходимо принять какие-то законы, ограничивающие неэтичный маркетинг».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«Сравнительная реклама не противоречит закону, — утверждает председатель совета директоров одного из ведущих рекламных агентств США, — да такого закона и быть не должно. Но продолжать ее в том виде, в котором она используется сейчас, значит, стать предметом насмешек (культура, утонченность и скромность корпоративного поведения)».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Может, оно и так. Наполеон попрал культуру ведения войн, за что и был назван потомками гениальным полководцем.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Культура и утонченность могут быть восхитительными качествами, но только не в рекламных войнах.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Больно ли общество, члены которого всегда готовы поверить в дискредитирующие товар или индивида заявления, но полно-стью игнорируют положительные сведения?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Этично ли поступают газеты, помещающие новости о катастрофах или убийствах на первых полосах, а хорошие известия — на последних, рядом с колонками светской хроники? (Если для них вообще остается место.)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Масс-медиа напоминают сплетницу, которая жить не может без дурных новостей.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Ни от вас, ни от нас тут ничего не зависит. Все происходит, как происходит.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Чтобы добиться успеха в нашем сверхкоммуникативном обществе, приходится играть по установленным, а не собственным правилам.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Не унывайте. В длительной перспективе лучше дать немного дискредитации, чем массу напыщенности и хвастовства.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При честном и справедливом подходе репозиционирование идет на благо свободной конкуренции.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Если бы не Burger King с ее репозиционирующей кампанией «Сделайте по-своему», McDonald’s по-прежнему предлагала бы посетителям единственный вариант гамбургера. По-своему. А сегодня даже клоун Рональд может заказать себе гамбургер «без огурцов и без кетчупа». </w:t>
      </w:r>
    </w:p>
    <w:p w:rsidR="0050337A" w:rsidRPr="00DB6A3B" w:rsidRDefault="0050337A" w:rsidP="0050337A">
      <w:pPr>
        <w:spacing w:before="120"/>
        <w:ind w:firstLine="567"/>
        <w:jc w:val="both"/>
      </w:pPr>
      <w:r w:rsidRPr="00DB6A3B">
        <w:t xml:space="preserve">Вот если бы еще кто-нибудь открыл ресторанчик, в котором продаются гамбургеры «без детей».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7A"/>
    <w:rsid w:val="00095BA6"/>
    <w:rsid w:val="001F150F"/>
    <w:rsid w:val="0031418A"/>
    <w:rsid w:val="0050337A"/>
    <w:rsid w:val="005A2562"/>
    <w:rsid w:val="00722715"/>
    <w:rsid w:val="00A40D82"/>
    <w:rsid w:val="00A44D32"/>
    <w:rsid w:val="00DB6A3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345FA4-534B-471D-89F6-A211FD92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337A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13530</Characters>
  <Application>Microsoft Office Word</Application>
  <DocSecurity>0</DocSecurity>
  <Lines>112</Lines>
  <Paragraphs>31</Paragraphs>
  <ScaleCrop>false</ScaleCrop>
  <Company>Home</Company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Конкурентное репозиционирование </dc:title>
  <dc:subject/>
  <dc:creator>Alena</dc:creator>
  <cp:keywords/>
  <dc:description/>
  <cp:lastModifiedBy>admin</cp:lastModifiedBy>
  <cp:revision>2</cp:revision>
  <dcterms:created xsi:type="dcterms:W3CDTF">2014-02-18T06:00:00Z</dcterms:created>
  <dcterms:modified xsi:type="dcterms:W3CDTF">2014-02-18T06:00:00Z</dcterms:modified>
</cp:coreProperties>
</file>