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7C" w:rsidRPr="00E16019" w:rsidRDefault="005A5C7C" w:rsidP="005A5C7C">
      <w:pPr>
        <w:spacing w:before="120"/>
        <w:jc w:val="center"/>
        <w:rPr>
          <w:b/>
          <w:bCs/>
          <w:sz w:val="32"/>
          <w:szCs w:val="32"/>
        </w:rPr>
      </w:pPr>
      <w:r w:rsidRPr="00E16019">
        <w:rPr>
          <w:b/>
          <w:bCs/>
          <w:sz w:val="32"/>
          <w:szCs w:val="32"/>
        </w:rPr>
        <w:t xml:space="preserve">Конкурентоспособность как экономическая категория </w:t>
      </w:r>
    </w:p>
    <w:p w:rsidR="005A5C7C" w:rsidRDefault="005A5C7C" w:rsidP="005A5C7C">
      <w:pPr>
        <w:spacing w:before="120"/>
        <w:ind w:firstLine="567"/>
        <w:jc w:val="both"/>
      </w:pPr>
      <w:bookmarkStart w:id="0" w:name="_Toc453754485"/>
      <w:bookmarkEnd w:id="0"/>
      <w:r w:rsidRPr="00E16019">
        <w:rPr>
          <w:sz w:val="28"/>
          <w:szCs w:val="28"/>
        </w:rPr>
        <w:t>Е.М.Белый и С.В.Барашков</w:t>
      </w:r>
      <w:r w:rsidRPr="00E16019">
        <w:t xml:space="preserve"> 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Товар, куда входят как изделия, так и услуги - всего лишь пассивный компонент рынка, на котором присутствуют также и активные компоненты - субъекты хозяйствования, которые, очевидно, могут быть опосредованными носителями свойства конкурентоспособности (через свои товары и услуги). При этом конкурентоспособность таких экономических объектов определяется характеристиками, отличными от традиционных, используемых в квалиметрии. Здесь следует принимать во внимание параметры, определенные в микроэкономических методиках, используемых в сфере управления предприятиями. Можно утверждать, что применительно к товару конкурентоспособность является развитием категории качества. В случае активных экономических объектов - предприятий и организаций, представленных на рынке - конкурентоспособность представляет собой категорию эффективности, но на более высоком уровне.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При такой постановке в терминах системного анализа рыночная конкуренция может быть описана следующим образом. Имеется экономическая система, включающая в себя ряд функционально однородных объектов, и окружающая эти объекты среда, роль которой сводится - применительно к данной проблеме - к формированию требований к результатам функционирования указанных объектов. Механизм формирования требований априори объектам неизвестен, а сами требования предъявляются этим объектам в слабо формализованном виде и с высокой степенью неопределенности.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Как требования среды, так и результаты функционирования объектов могут быть представлены в виде некоторого множества показателей, имеющих в общем случае различный экономический смысл. Целью каждого объекта является достижение максимально возможного соответствия результатов функционирования предъявляемым требованиям.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Множество объектов может быть упорядочено на основе критерия минимума расстояния между результатами функционирования и требованиями среды. Свойства такого упорядочения могут быть различными. Исходя из эмпирических соображений, можно назвать конкурентоспособными любые объекты из упорядоченного множества с номерами от 1 до n, где n - это максимально допустимое в рассматриваемой ситуации количество объектов, которые принимаются в качестве конкурентоспособных. При этом наиболее конкурентоспособным будет, естественно, считаться мажоранта упорядоченного множества. Очевидно, данную проблему можно описать пятеркой: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Р = &lt;S,D,ОС,А,О&gt;, (2.1)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где S - множество объектов, представленных на рынке;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D - множество требований потребителей;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А - множество параметров объектов;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ОС -порядок, заданный на множестве объектов потребителями;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О - порядок, заданный на множестве объектов лицом, принимающим решение (ЛПР).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Очевидно, что рассматриваемая проблема относится к предметной области сложных систем. Очевидно также, что все множества, представленные в выражении (2.1), включают в себя элементы различной физической природы, сравнение которых затруднено методологически. Следовательно, необходимо учитывать, что результат решения проблемы (2.1) в значительной степени будет субъективным.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Кроме того, элементный состав этих множеств в общем случае точно определен быть не может в силу различных причин - например, ограниченности ресурсов, отведенных ЛПР на анализ ситуации.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В общем случае все указанные множества следует относить к классу размытых. Охарактеризуем кратко основные компоненты проблемы. Множество S включает в себя как объекты, реально существующие на рынке, так и те объекты, которые, по мнению ЛПР, могут на нем появиться в период, учитываемый в анализе. Поскольку часть элементов этого множества относится к конкурирующим, то есть к противнику в конкурентном конфликте, информация о них у ЛПР ограничена и может быть выражена даже в вероятностных категориях. Множество D является слабоструктурированным. Оно принципиально не может быть сформировано детерминированными методиками, поскольку строится на основе выборки. Теоретические основы построения множества D достаточно хорошо разработаны.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Множество А строится на основе уже упоминавшихся микроэкономических методик. Этот раздел экономического анализа в настоящее время весьма популярен в практическом плане. Методические основы формирования множества А в значительной степени относятся к эмпирическим.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Множество ОС, как и множество D, является слабоструктурированным. Фактически оно формируется по принципу группового решения, причем в качестве экспертов выступают потребители. Можно утверждать, что ОС определяется известными аксиомами Эрроу: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универсальностью, т.е. определенностью для всех возможных наборов индивидуальных предпочтений;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положительной связью, т.е. неизменностью отношения предпочтения в тех случаях, когда увеличивается количество индивидуальных предпочтений некоторой альтернативы;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независимостью несущественных альтернатив, т.е. совпадением индивидуальных предпочтений и групповых решений, если они не противоречат друг другу;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суверенностью потребителей, т.е. принципиальной возможностью любого варианта индивидуальных предпочтений;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отсутствием диктатора, т.е. невозможностью для любого потребителя определять групповое решение.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Первое условие, несмотря на то, что оно определено как аксиома, может быть, безусловно, ослаблено. Потребители могут выдвигать любые требования, однако, в силу закономерностей потребительского поведения с течением времени потребительские предпочтения меняются таким образом, что их можно объединить в несколько групп с совпадающими предпочтениями.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Представляется, что вторая аксиома применительно к рассматриваемой проблеме является бесспорной, чего нельзя сказать о третьей. Мнения по ее поводу разделяются, причем аргументация сторон представляется более или менее убедительной в зависимости от задачи, применительно к которой эта аксиома рассматривается.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Аксиомы суверенности и отсутствия диктатора с интуитивной точки зрения возражений не вызывают. Отсутствуют также практические примеры, опровергающие их.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Очевидно, что порядок, заданный потребителями или экспертами на множестве ОС, не определяет количественной меры предпочтений между двумя произвольными альтернативами. Однако, возможно развитие порядковой шкалы для ОС до интервальной. При этом в качестве эмпирической системы, лежащей в основе такой шкалы, может быть принята доля рынка, которая приходится на каждый элемент множества ОС.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Множество О формируется на основе множества S в части элементного состава. Упорядочивание его производится на основе принципа экономической целесообразности и с учетом информации о затратах ресурсов, связанных с каждым элементом множества S.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Формирование множества О производится на основе измерения по интервальной шкале, т.е. на порядковой шкале вводится метрика, определяющая расстояние между элементами. Наличие неопределенности информации, имеющейся в распоряжении ЛПР относительно элементов множества О и отношений на нем неизбежно, однако, следует признать, что в распоряжении ЛПР имеются гораздо более развитые средства снижения неопределенности на множестве О, чем на других компонентах рассматриваемой модели (2.1). Задача заключается в том, чтобы на основе имеющейся информации выбрать из множества S подмножество R (R S) такое, что суммарное расстояние от его элементов до элементов множества ОС было минимальным и минимальным был бы суммарный ранг этих элементов в упорядоченном множестве О.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Принимая во внимание изложенное выше, понятие конкурентоспособности может быть сформулировано следующим образом: конкурентоспособность как обобщенная экономическая категория характеризует экономическую ситуацию, включая проектные, производственные, распределительные и потребительские аспекты результатов экономической деятельности. Конкурентоспособность присуща всем элементам экономической системы, однако, проявляется в ситуациях конфликта, результатом которого должно стать перераспределение рынка.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Анализ известных определений конкурентоспособности, часть из которых здесь уже упоминалась, и наши представления о предмете исследования позволяют выделить целый ряд моментов, безусловно важных для экспликации данного понятия и определения его места среди других экономических категорий: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1. Конкурентоспособность продукции - это мера ее привлекательности для потребителя;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2. Привлекательность продукции определяется степенью удовлетворения совокупности разноплановых, иногда противоречивых требований;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3. Состав предъявляемых требований, их приоритетность зависит как от вида продукции, так и типа ее потребителя;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4. Конкурентоспособность как экономическая категория имеет релятивистскую природу, так как рассматривается относительно конкретного рынка и конкретного аналога;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5. Конкурентоспособности присущ динамический характер - ее имеет смысл рассматривать лишь применительно к конкретному моменту времени, с учетом изменений во времени рыночной конъюнктуры;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6. Проблема конкурентоспособности относится лишь к нестационарному недефицитному рынку, который находится в неравновесном состоянии;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7. Конкурентоспособность зависит от стадии жизненного цикла, на которой находится рассматриваемый товар;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8. Имеет смысл говорить о конкурентоспособности лишь того товара, который уже обладает какой-то долей рынка, причем показатель конкурентоспособности существенно зависит от предыстории, т.е. доли рынка в предыдущий период.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Резюмируя сказанное, можно предложить следующее определение: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"Конкурентоспособность - это свойство объекта, имеющего определенную долю соответствующего релевантного рынка, которое характеризует степень соответствия технико-функциональных, экономических, организационных и других характеристик объекта требованиям потребителей, определяет долю рынка, принадлежащую данному объекту, и препятствует перераспределению этого рынка в пользу других объектов".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Следствиями приведенного определения являются следующие достаточно очевидные утверждения: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полностью конкурентоспособной может быть признана только такая продукция, которая обладает различными по своей природе показателями, не уступающими (по крайней мере) соответствующим показателям проданного товара в условиях конкретного рынка;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основой для оценки конкурентоспособности любого вида продукции должно являться комплексное исследование рынка методами современного маркетинга, что позволит не просто определить некоторый абстрактный "базовый образец", но и правильно оценить место анализируемого объекта на данном рынке в сопоставлении с аналогичными оценками реальных и возможных субъектов рынка;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при приобретении товара потребитель останавливает свой выбор на том образце среди аналогичных, который в наибольшей степени удовлетворяет его потребность. Каждая потребность, независимо от того, относится ли она к сфере производства, или к сфере личного пользования, характеризуется совокупностью параметров, описывающих область ее существования и содержание необходимого полезного эффекта. Для того, чтобы рассматриваемый вид продукции был пригоден для удовлетворения данной потребности и представлял интерес для покупателя, он также должен обладать комплексом соответствующих параметров. Можно считать идеальным случай, когда совокупности параметров товара и параметров потребностей совпадают. Поэтому для изготовления конкурентоспособной продукции продуцент должен стремиться максимально точно прогнозировать потребности потенциального покупателя;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для покупателя товара исключительно важное значение имеет величина затрат, необходимых для удовлетворения соответствующих потребностей. При этом в случае наукоемкой продукции покупатель обычно несет затраты как при приобретении товара, так и при его эксплуатации. Общую сумму затрат при анализе конкурентоспособности называют "ценой потребления";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доля фирмы на рынке зависит от ее доли в предыдущий период и потенциала конкурентоспособности товара в данный момент времени: высокий потенциал способен нарушить существующее на рынке равновесие или изменить характер протекания переходных процессов перераспределения в свою пользу; низкий потенциал не способен оказать влияние на рыночные процессы.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Как уже отмечалось, в литературе можно встретить трактовку конкурентоспособности как синонима качества продукции. Из приведенного выше определения следует некорректность такого отождествления понятий даже в первом приближении.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Во-первых, конкурентоспособность любого товара определяется совокупностью только тех его свойств, которые представляют интерес для покупателя и обеспечивают удовлетворение данной потребности, а прочие показатели, выходящие за указанные рамки, при оценке учитываться не должны, т.е. показатели продукции, отражающие ее эффект для изготовителя, часто не представляют интерес для потребителя. Таким образом, в наиболее общем случае можно утверждать, что потребителя не интересуют условия проектирования, производства и транспортировки товара до поступления его на рынок, а непосредственную ценность представляют лишь потребительские свойства, каким бы путем они ни были достигнуты. Например, если при тех же всех прочих характеристиках изготовителю удалось снизить материалоемкость и трудоемкость производства датчика, то качество данного изделия безусловно возрастет, но привлекательность с точки зрения потребителя не изменится, если не снизятся цена изделия вследствие уменьшения производственных издержек и масса в связи с уменьшением расхода материалов.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Во-вторых, необходимым элементом определения уровня качества продукции является сравнение с базой, выбор которой бывает достаточно проблематичным. Если же говорить о конкурентоспособности, то для ее оценки необходимо сравнить параметры анализируемого изделия и товара-конкурента с уровнем, заданным запросами и предпочтениями покупателя, а затем сравнить полученные показатели.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В- третьих, с позиции качества можно сравнивать лишь однородные объекты с точки зрения не только назначения и области применения, но и основных конструктивных и технологических особенностей. С позиций же конкурентоспособности, где за базу берется удовлетворение конкретной потребности, возможно сопоставление и неоднородных образцов, различающихся по элементной базе, принципу функционирования, технологии изготовления, но представляющих различные способы удовлетворения одной и той же потребности. Например, при сравнении датчиков для роботов не имеет значения физический эффект, заложенный в принцип действия устройства, его схема и конструкция, а интересны лишь технические характеристики, цена и т.д.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В- четвертых, анализ качества, выполненный в соответствии с действующими нормативными документами, еще не дает оценки степени конкурентоспособности продукции. Последняя определяется в процессе сбыта, т.е. зависит от реакции покупателя. Модель покупательского поведения может быть представлена некоторой функцией реакции покупателей Z от предпочтений (иногда нерациональных) покупателей D, множества факторов внешней среды (экономических, научно-технических, политических) X, характеристик покупателя Y, значения неопределенного фактора Q: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Z = f(D,X,Y,Q). (2.2)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Можно утверждать, что для потребителя качество является обязательной характеристикой, но недостаточной для принятия решения о приобретении данного товара. Другими словами, конкурентоспособность определяется не просто отличными характеристиками товара, а его привлекательностью для клиента, нацеленного на покупку. В этом заключается суверенитет потребителя: решающее слово остается за ним даже в тех случаях, когда он объективно не прав. В истории бизнеса немало примеров, когда товары, получившие наивысшие оценки экспертов, оставляли равнодушными потребителей.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Отметим также, что определяемые совокупностью свойств товара его качество и конкурентоспособность проявляются в разных сферах. Качество продукции закладывается в сфере проектирования и производства и обнаруживается в процессе ее использования, т.е. в сфере потребления. Конкурентоспособность продукции может быть установлена лишь в результате ее продажи, т.е. в сфере обращения. Таким образом, у категорий "качество" и "конкурентоспособность" имеют место разные сферы проявления.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Наконец, конкурентоспособность - это важная рыночная категория, отражающая одно из важнейших свойств рынка - его конкурентность. При неизменных качественных характеристиках изделия его конкурентоспособность может изменяться в достаточно широких пределах, реагируя на различные факторы, определяемые конкурентной средой предприятия.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Таким образом, представляется, что проблема конкурентоспособности является комплексной, лежащей на стыке двух научных дисциплин: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технической дисциплины квалиметрии;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экономической дисциплины маркетинга.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Соответственно проблема анализа и оценки конкурентоспособности продукции должна решаться на основе согласованного применения теоретического и прикладного аппарата, созданного в рамках этих двух научных направлений и включать решение следующих проблем: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изучение запросов и предпочтений потенциальных покупателей продукции;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организация мониторинга рынка с целью сбора информации об условиях сбыта продукции, фирмах и товарах - конкурентах;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разработка единой системы показателей качества продукции, используемой как ее производителем, так и потребителем;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конструирование обобщенной модели исследуемой проблемы, в том числе формирование множества факторов, влияющих на конкурентоспособность и определение их взаимосвязей;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формирование общих подходов к количественной оценке конкурентоспособности продукции, разработка частных методов, алгоритмов и процедур решения задач, относящихся к данной проблеме;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>- анализ динамики конкурентоспособности продукции в целом и факторов, ее определяющих;</w:t>
      </w:r>
    </w:p>
    <w:p w:rsidR="005A5C7C" w:rsidRPr="00E16019" w:rsidRDefault="005A5C7C" w:rsidP="005A5C7C">
      <w:pPr>
        <w:spacing w:before="120"/>
        <w:ind w:firstLine="567"/>
        <w:jc w:val="both"/>
      </w:pPr>
      <w:r w:rsidRPr="00E16019">
        <w:t xml:space="preserve">- определение уровня конкурентоспособности продукции, обеспечивающего заданный объем прибыли или необходимую долю рынка.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C7C"/>
    <w:rsid w:val="00095BA6"/>
    <w:rsid w:val="002E3F99"/>
    <w:rsid w:val="0031418A"/>
    <w:rsid w:val="005A2562"/>
    <w:rsid w:val="005A5C7C"/>
    <w:rsid w:val="007034F2"/>
    <w:rsid w:val="00A44D32"/>
    <w:rsid w:val="00E12572"/>
    <w:rsid w:val="00E1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00F4EA-6DB0-44F3-AECF-C16AA193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7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5C7C"/>
    <w:rPr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2623</Words>
  <Characters>14956</Characters>
  <Application>Microsoft Office Word</Application>
  <DocSecurity>0</DocSecurity>
  <Lines>124</Lines>
  <Paragraphs>35</Paragraphs>
  <ScaleCrop>false</ScaleCrop>
  <Company>Home</Company>
  <LinksUpToDate>false</LinksUpToDate>
  <CharactersWithSpaces>17544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Конкурентоспособность как экономическая категория </dc:title>
  <dc:subject/>
  <dc:creator>Alena</dc:creator>
  <cp:keywords/>
  <dc:description/>
  <cp:lastModifiedBy>Irina</cp:lastModifiedBy>
  <cp:revision>2</cp:revision>
  <dcterms:created xsi:type="dcterms:W3CDTF">2014-08-07T14:38:00Z</dcterms:created>
  <dcterms:modified xsi:type="dcterms:W3CDTF">2014-08-07T14:38:00Z</dcterms:modified>
</cp:coreProperties>
</file>