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64" w:rsidRPr="00952D20" w:rsidRDefault="00FD5E64" w:rsidP="00747F2C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kern w:val="36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Ископаемые растения позволяют судить о климатах геологического прошлого. Палеоботанические аргументы играют немалую роль в давнем споре о движении материков. История растительного мира, длившаяся сотни миллионов лет и богатая разнообразными событиями, не менее поучительна, чем история мира животных.</w:t>
      </w:r>
    </w:p>
    <w:p w:rsidR="00605BC9" w:rsidRPr="00952D20" w:rsidRDefault="00605BC9" w:rsidP="00747F2C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kern w:val="36"/>
          <w:sz w:val="28"/>
          <w:szCs w:val="28"/>
        </w:rPr>
      </w:pPr>
    </w:p>
    <w:p w:rsidR="009A16C0" w:rsidRPr="00952D20" w:rsidRDefault="009A16C0" w:rsidP="00747F2C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kern w:val="36"/>
          <w:sz w:val="28"/>
          <w:szCs w:val="28"/>
        </w:rPr>
      </w:pPr>
      <w:r w:rsidRPr="00952D20">
        <w:rPr>
          <w:b/>
          <w:bCs/>
          <w:noProof/>
          <w:color w:val="000000"/>
          <w:kern w:val="36"/>
          <w:sz w:val="28"/>
          <w:szCs w:val="28"/>
        </w:rPr>
        <w:t>Введение</w:t>
      </w:r>
    </w:p>
    <w:p w:rsidR="00605BC9" w:rsidRPr="00952D20" w:rsidRDefault="00605BC9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7F2C" w:rsidRPr="00952D20" w:rsidRDefault="009A16C0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Лекарственные растения были известны человеку с глубокой древности. Первобытные народы, осваивая местную флору, находили для себя многие полезные растения, в том числе растения, обладающие целебными или ядовитыми свойствами. Так постепенно накапливались знания о лекарственных растениях, которые позже обобщались и систематизировались, и передавались из поколения в поколение.</w:t>
      </w:r>
    </w:p>
    <w:p w:rsidR="00747F2C" w:rsidRPr="00952D20" w:rsidRDefault="009A16C0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Долгое время растения были основными средствами для лечения многих заболеваний.</w:t>
      </w:r>
    </w:p>
    <w:p w:rsidR="00747F2C" w:rsidRPr="00952D20" w:rsidRDefault="009A16C0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На современном фармацевтическом рынке около 60 - 70 % препаратов - синтетические. Если провести сравнения между синтетическими и растительными препаратами, то у обоих можно выявить недостатки и преимущества. Преимущества синтетических препаратов - пролонгированность действия, более избирательное влияние на органы и системы, точность дозирования. Растительные препараты имеют меньше противопоказаний, побочных эффектов, они чаще менее токсичны для организма. Первые необходимо применять в разгар болезни, вторые - в период выздоровления и для профилактики.</w:t>
      </w:r>
    </w:p>
    <w:p w:rsidR="009A16C0" w:rsidRPr="00952D20" w:rsidRDefault="009A16C0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При повышенной нагрузке на организм, при ослаблении после заболевания, для профилактики необходимо применять витаминные препараты. Немаловажно и применение витамина С. Одни из наиболее хороших источников - растительные, где аскорбиновой кислоте сопутствуют многие полезные соединения.</w:t>
      </w:r>
    </w:p>
    <w:p w:rsidR="009A16C0" w:rsidRPr="00952D20" w:rsidRDefault="00605BC9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52D20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="009A16C0" w:rsidRPr="00952D20">
        <w:rPr>
          <w:b/>
          <w:bCs/>
          <w:noProof/>
          <w:color w:val="000000"/>
          <w:sz w:val="28"/>
          <w:szCs w:val="28"/>
        </w:rPr>
        <w:t>Иван Акопов</w:t>
      </w:r>
      <w:r w:rsidRPr="00952D20">
        <w:rPr>
          <w:b/>
          <w:bCs/>
          <w:noProof/>
          <w:color w:val="000000"/>
          <w:sz w:val="28"/>
          <w:szCs w:val="28"/>
        </w:rPr>
        <w:t xml:space="preserve">. </w:t>
      </w:r>
      <w:r w:rsidR="009A16C0" w:rsidRPr="00952D20">
        <w:rPr>
          <w:b/>
          <w:bCs/>
          <w:noProof/>
          <w:color w:val="000000"/>
          <w:sz w:val="28"/>
          <w:szCs w:val="28"/>
        </w:rPr>
        <w:t>Из истории изучения и применения лекарственных растений</w:t>
      </w:r>
    </w:p>
    <w:p w:rsidR="00605BC9" w:rsidRPr="00952D20" w:rsidRDefault="00605BC9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5BC9" w:rsidRPr="00952D20" w:rsidRDefault="00605BC9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Р</w:t>
      </w:r>
      <w:r w:rsidR="009A16C0" w:rsidRPr="00952D20">
        <w:rPr>
          <w:noProof/>
          <w:color w:val="000000"/>
          <w:sz w:val="28"/>
          <w:szCs w:val="28"/>
        </w:rPr>
        <w:t>астения в лечебных целях использовались людьми с незапамятных времен. Особенно были распространены лекарственные растения у древних народов: в Ассирии, Египте, Китае, Индии, Греции и Риме. В средние века они широко применялись в арабских странах, в Средней Азии, в Закавказье, особенно в Армении и Грузии.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На развитие медицины в Армении оказала воздействие классическая греческая медицина. Однако через сравнительно небольшой отрезок вре</w:t>
      </w:r>
      <w:r w:rsidR="00605BC9" w:rsidRPr="00952D20">
        <w:rPr>
          <w:noProof/>
          <w:color w:val="000000"/>
          <w:sz w:val="28"/>
          <w:szCs w:val="28"/>
        </w:rPr>
        <w:t>мени она, как пишет академик Л.</w:t>
      </w:r>
      <w:r w:rsidRPr="00952D20">
        <w:rPr>
          <w:noProof/>
          <w:color w:val="000000"/>
          <w:sz w:val="28"/>
          <w:szCs w:val="28"/>
        </w:rPr>
        <w:t>А. Оганесян, "блеснув на закате своей былой славы появлением нескольких талантов (Аэзий, Александр Трилийский, Павел Эгинский), неудержимо пошла к своей полной и безвозвратной погибели. На смену греческой медицине выдвинулась рожденная под ее же влиянием и во многих отношениях составлявшая ее естественное продолжение медицина арабов... Замечательно, однако, что в отличие от других крупных народов-завоевателей арабы в созданной ими огромной торговой империи не только не стремились уничтожать культурные ценности завоеванных ими народов, но даже бросились изучать эту культуру с какой-то необычайной энергией" (Л. А. Оганесян. История медицины в Армении с древнейших времен до наших дней. Кн. 1-я, с. 203-204). Впоследствии, как известно, огромная арабская держава, просуществовав менее столетия, в VIII веке начала распадаться, оставив в наследие термин "арабская медицина".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В Институте древних рукописей "Матенадаран" им. Месропа Маштоца в Ереване хранится большое количество манускриптов на армянском, арабском, персидском и других языках, свидетельствующих о большой популярности растений при лечении больных с древнейших времен.</w:t>
      </w:r>
    </w:p>
    <w:p w:rsidR="00605BC9" w:rsidRPr="00952D20" w:rsidRDefault="00605BC9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С.</w:t>
      </w:r>
      <w:r w:rsidR="009A16C0" w:rsidRPr="00952D20">
        <w:rPr>
          <w:noProof/>
          <w:color w:val="000000"/>
          <w:sz w:val="28"/>
          <w:szCs w:val="28"/>
        </w:rPr>
        <w:t>А. Варданян (1982) сообщает краткие сведения о древней и средневековой Армении, где врачи лечили больных растениями. Так, выдающийся армянский астроном, математик и философ Анания Ширакаци в 667 г. составил пространный свод наук "Кнникон", из которого очевидно, что его автор сам зан</w:t>
      </w:r>
      <w:r w:rsidRPr="00952D20">
        <w:rPr>
          <w:noProof/>
          <w:color w:val="000000"/>
          <w:sz w:val="28"/>
          <w:szCs w:val="28"/>
        </w:rPr>
        <w:t>имался фитотерапией. В книге С.</w:t>
      </w:r>
      <w:r w:rsidR="009A16C0" w:rsidRPr="00952D20">
        <w:rPr>
          <w:noProof/>
          <w:color w:val="000000"/>
          <w:sz w:val="28"/>
          <w:szCs w:val="28"/>
        </w:rPr>
        <w:t>А. Варданяна "Амирдовлат Амасиаци - армянский естествоиспытатель и врач XV в. " (1987) дан довольно обширный очерк истории естествознания и медицины средневековой Армении, приведены сведения о жизни и творчестве ученого-энциклопедиста средневековья - ботаника и географа, филолога, лексикографа, фармакогноста и врача, теоретика и опытного клинициста - Амирдовлата Амасиаци, а также о других армянских и арабских ученых-врачах, о преимущественном использовании ими фитотерапии. Так, реальное число лекарственных веществ, определенных в работе Амирдовлата Амасиаци "Ненужное для неучей", составляет 1400, из которых 1000 (72%) составили лекарственные растения. Приблизительно такой же процент их у Ибн Сины и 76 % - у Диоскорида.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Наиболее полно медицинские представления отразились в сочинениях современника Ибн Сины - Григора Магистроса Пахлавуни (X - XI вв.) - одного из крупнейших армянских ученых эллинистического направления, эрудита и знатока античной культуры, разносторонне одаренной личности, поэта, философа, врача с тонкой интуицией, прекрасно знакомого с клиникой и лекарственной терапией, особенно фитотерапией.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Немалый интерес представляет также деятельность основоположника средневековой армянской медицины, представителя Киликийской медицинской школы Мхитара Гераци, или Великого Мхитара. Как считают, он сделал для армянской медицины то же, что и Гиппократ для греческой, Гален - для римской, Ибн Сина - для арабской. В 80-х годах XII в. Мхитар Гераци приступил к созданию главного труда своей жизни, книги "Утешение при лихорадках". В описанной в ней системе лекарственного лечения ведущее место занимает фитотерапия. Среди рекомендованных Мхитаром Гераци лекарственных растений упоминаются кувшинка, фиалка, ирис, коровяк, солодка, безвременник, каперцы, мята, чабрец, якорцы и многие другие целебные растения, большинство которых включены в нашу книгу.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В плеяде выдающихся арабских и мусульманских врачей средневековья особое место занимает ученый, врач, философ и поэт Ибн Сина (Абу Али Хусейн ибн Абдалах, латинизированное - Авиценна). Он родился в 980 г. в селении Афшана близ Бухары, умер в 1037 г. Некоторые мусульманские исследователи обвиняли Ибн Сину в ереси и атеизме. Ибн Сина писал (на арабском языке и на языке фарси) о вечности материи, проповедовал просвещение и науки. Важнейшим трудом Ибн Сины является получивший всемирную известность "Канон врачебной науки", который переиздавался на латинском языке около 30 раз, много веков был обязательным руководством в Европе и в странах Востока. "Канон" издавался также на арабском языке. На русский язык он был переведен и издан в Ташкенте издательством Академии наук Узбекской ССР в 1956 г.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В этой фундаментальной энциклопедии обобщен многовековой опыт греческой, индийской, армянской и среднеазиатской медицины, а также опыт фармакологов, фармацевтов и фитотерапевтов мира. "Канон" состоит из пяти книг, из которых вторая посвящена "простейшим лекарствам", охватившим 811 названий. Характерно, что из них 612 - растения или средства растительного происхождения. "Канон" был источником знаний для врачей не только Востока, но и Запада. Многие лекарственные растения, описанные Ибн Синой, прочно вошли в практику народной медицины разных стран мира, а часть из них - ив научную медицину.</w:t>
      </w:r>
      <w:r w:rsidR="00747F2C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Фитотерапия получила значительное развитие также в Древней Руси, но, как пишет известный историк ме</w:t>
      </w:r>
      <w:r w:rsidR="00605BC9" w:rsidRPr="00952D20">
        <w:rPr>
          <w:noProof/>
          <w:color w:val="000000"/>
          <w:sz w:val="28"/>
          <w:szCs w:val="28"/>
        </w:rPr>
        <w:t>дицины врач Л.</w:t>
      </w:r>
      <w:r w:rsidRPr="00952D20">
        <w:rPr>
          <w:noProof/>
          <w:color w:val="000000"/>
          <w:sz w:val="28"/>
          <w:szCs w:val="28"/>
        </w:rPr>
        <w:t>Ф. Змеев, до нас не дошли лечебники, которыми пользовались в древние времена. Сохранились только "Гигиенические статьи", вошедшие в "Изборник Святослава" (1073 г.) и статья под названием "Строгановы лечители царя Ивана IV", входящая в состав "Лечебника Строгановых лекарств".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Народная гигиена представляла собой часть народной медицины, она охватывала вопросы сохранения здоровья и работоспособности, приготовления пищи, постройки жилищ и т. п. Когда появилась письменность, многие положения народной медицины записывали и распространяли в виде книг под названием травников, лечебников. В. Ф. Груздевым было описано более 300 таких книг, относящихся к XVI - XVII векам.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 xml:space="preserve">Огромное влияние на развитие науки о лекарственных растениях и изучение отечественной флоры оказала основанная в 1725 г. Академия наук. В первом ее научном печатном органе - "Комментариях" - в 1732 г. впервые появилась статья о лекарственных растениях. В дальнейшем такие статьи печатались в "Сельском жителе", "Экономическом магазине", "Трудах Вольного экономического общества" и в других русских журналах. Организованные Академией наук географические, ботанические и </w:t>
      </w:r>
      <w:r w:rsidR="00605BC9" w:rsidRPr="00952D20">
        <w:rPr>
          <w:noProof/>
          <w:color w:val="000000"/>
          <w:sz w:val="28"/>
          <w:szCs w:val="28"/>
        </w:rPr>
        <w:t>натуралистические экспедиции С.П. Крашенинникова, П.</w:t>
      </w:r>
      <w:r w:rsidRPr="00952D20">
        <w:rPr>
          <w:noProof/>
          <w:color w:val="000000"/>
          <w:sz w:val="28"/>
          <w:szCs w:val="28"/>
        </w:rPr>
        <w:t xml:space="preserve">С. Палласа и других занимались изучением лекарственных растений Сибири, Урала и других районов страны. В русской народной медицине с давних пор выработаны определенные показания к применению лекарственных растений (например, полынь - от лихорадки, березовый сок - для лечения гнойных ран, деготь - как дезинфицирующее средство, брусника и морошка - при цинге и т.д.) и приготовлению из них лекарственных форм. Прогрессивные представители русской медицины заимствовали из опыта народной медицины все лучшее, рациональное, особенно относящееся к лекарственным растениям, приготовлению из них препаратов, вводили </w:t>
      </w:r>
      <w:r w:rsidR="00605BC9" w:rsidRPr="00952D20">
        <w:rPr>
          <w:noProof/>
          <w:color w:val="000000"/>
          <w:sz w:val="28"/>
          <w:szCs w:val="28"/>
        </w:rPr>
        <w:t>их в практику научной медицины.</w:t>
      </w:r>
      <w:r w:rsidR="00747F2C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По указанию Петра I в Москве были созданы первые аптеки (1714) и учрежден "Аптекарский огород". На базе Петербургского аптекарского огорода после Октябрьской революции был образован Ботанический сад при Ботаническом научно-исследовательском институте,</w:t>
      </w:r>
      <w:r w:rsidR="00605BC9" w:rsidRPr="00952D20">
        <w:rPr>
          <w:noProof/>
          <w:color w:val="000000"/>
          <w:sz w:val="28"/>
          <w:szCs w:val="28"/>
        </w:rPr>
        <w:t xml:space="preserve"> действующий до нашего времени.</w:t>
      </w:r>
      <w:r w:rsidR="00747F2C" w:rsidRPr="00952D20">
        <w:rPr>
          <w:noProof/>
          <w:color w:val="000000"/>
          <w:sz w:val="28"/>
          <w:szCs w:val="28"/>
        </w:rPr>
        <w:t xml:space="preserve"> </w:t>
      </w:r>
      <w:r w:rsidR="00605BC9" w:rsidRPr="00952D20">
        <w:rPr>
          <w:noProof/>
          <w:color w:val="000000"/>
          <w:sz w:val="28"/>
          <w:szCs w:val="28"/>
        </w:rPr>
        <w:t>М.</w:t>
      </w:r>
      <w:r w:rsidRPr="00952D20">
        <w:rPr>
          <w:noProof/>
          <w:color w:val="000000"/>
          <w:sz w:val="28"/>
          <w:szCs w:val="28"/>
        </w:rPr>
        <w:t>В. Ломоносов, опубликовавший статью "О домашних средствах, простым народом в болезнях употребляемых" и другие работы на подобные темы, способствовал интенсивному изучению растительных богатств страны и их использованию в лечебной практике.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Большая заслуга в развитии медицины и ботаники принадлежит выдающемуся ученому-энциклопедисту, профессору Петербургско</w:t>
      </w:r>
      <w:r w:rsidR="00605BC9" w:rsidRPr="00952D20">
        <w:rPr>
          <w:noProof/>
          <w:color w:val="000000"/>
          <w:sz w:val="28"/>
          <w:szCs w:val="28"/>
        </w:rPr>
        <w:t>й акушерской школы Н.</w:t>
      </w:r>
      <w:r w:rsidRPr="00952D20">
        <w:rPr>
          <w:noProof/>
          <w:color w:val="000000"/>
          <w:sz w:val="28"/>
          <w:szCs w:val="28"/>
        </w:rPr>
        <w:t>М. Амбодику-Максимовичу. Он - автор ряда медицинских словарей, ставших руководством для многих поколений врачей, "Врачебного веществословия" (1783-1788). Этот ученый был активным пропагандистом распространения в народе научных знаний, выступал против знахарства и отсталости в медицине. В заключение своего "Веществословия" он писал: "Я смело могу сказать, что если бы все врачи и лекари тщательно и прилежно повторными опытами испытали силу и действие растений, в своем отечестве прозябающих, то едва ли бы они имели нужду в выписывании новых, из чужих стран вывозимых, дорогих, но иногда вовсе бездейственных лекарственных веществ". Не будет преувеличением сказать, что эти слова не потеряли своего значения и в наши дни.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В 1817 г. в Петербурге был издан солидный труд И. Кашинского под названием "Русский лечебный травник, содержащий описание отечественных врачебных растений, качествами своими заменяющих иноземные и употребляемых для лечения внутренних и наружных болезней". Заслуживают также внимания книга профессора</w:t>
      </w:r>
      <w:r w:rsidR="00605BC9" w:rsidRPr="00952D20">
        <w:rPr>
          <w:noProof/>
          <w:color w:val="000000"/>
          <w:sz w:val="28"/>
          <w:szCs w:val="28"/>
        </w:rPr>
        <w:t xml:space="preserve"> Петербургского университета Н.</w:t>
      </w:r>
      <w:r w:rsidRPr="00952D20">
        <w:rPr>
          <w:noProof/>
          <w:color w:val="000000"/>
          <w:sz w:val="28"/>
          <w:szCs w:val="28"/>
        </w:rPr>
        <w:t>П. Щеглова "Хозяйственная ботаника, заключавшая в себе описание и изображения полезных и вредных для человека растений" (1828), сочинение професс</w:t>
      </w:r>
      <w:r w:rsidR="00605BC9" w:rsidRPr="00952D20">
        <w:rPr>
          <w:noProof/>
          <w:color w:val="000000"/>
          <w:sz w:val="28"/>
          <w:szCs w:val="28"/>
        </w:rPr>
        <w:t>ора Московского университета И.</w:t>
      </w:r>
      <w:r w:rsidRPr="00952D20">
        <w:rPr>
          <w:noProof/>
          <w:color w:val="000000"/>
          <w:sz w:val="28"/>
          <w:szCs w:val="28"/>
        </w:rPr>
        <w:t>А. Двигубского в четырех частях "Изображения растений, преимущественно российских, употребляемых в лекарствах и таких, которые наружным видом с ними сходны, но лекарственной силы не имеют" (1828-1834).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Нельзя не отметить появления в свет в 1859 г. двух замечательных работ</w:t>
      </w:r>
      <w:r w:rsidR="00605BC9" w:rsidRPr="00952D20">
        <w:rPr>
          <w:noProof/>
          <w:color w:val="000000"/>
          <w:sz w:val="28"/>
          <w:szCs w:val="28"/>
        </w:rPr>
        <w:t xml:space="preserve"> известного ученого-ботаника Н.</w:t>
      </w:r>
      <w:r w:rsidRPr="00952D20">
        <w:rPr>
          <w:noProof/>
          <w:color w:val="000000"/>
          <w:sz w:val="28"/>
          <w:szCs w:val="28"/>
        </w:rPr>
        <w:t>И. Анненкова - первого гербария московской флоры из 800 видов и "Ботанического словаря", содержащего названия русских и многих иностранных растений (описанных на русском, немецком, французском и других языках) и не утратившего своего значения в настоящее время.</w:t>
      </w:r>
    </w:p>
    <w:p w:rsidR="00605BC9" w:rsidRPr="00952D20" w:rsidRDefault="00605BC9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Русским ученым-медикам Ф.И. Иноземцеву, С.П. Боткину, И.П. Павлову, Н.</w:t>
      </w:r>
      <w:r w:rsidR="009A16C0" w:rsidRPr="00952D20">
        <w:rPr>
          <w:noProof/>
          <w:color w:val="000000"/>
          <w:sz w:val="28"/>
          <w:szCs w:val="28"/>
        </w:rPr>
        <w:t>П. Кравкову и другим принадлежит большая заслуга в изучении лучших образцов народной медицины, в создании лечебных препаратов из лекарственных растений (особенно сосудорасширяющего, кардиотропного и седативного действия) и внедрении их в научную медицину. Однако лекарственная флора страны для нужд здравоохранения практически не использовалась из-за отсутствия возможностей заготовки лекарственных растений и объединяющих научно-исследовательских центров.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Возможности для изучения и практического использования неисчерпаемых резервов отечественной флоры для дела здравоохранения более эффективно начали реализовываться в с 20-х - 30-х годов ХХ века. Уже в декабре 1921 г. был издан декрет Совнаркома о сборе и культуре лекарственных растений. В мае 1925 г. состоялось первое Всесоюзное совещание по лекарственным растениям. В 1931 г. был создан Всесоюзный институт лекарственных и ароматических растений (ВИЛАР), преобразованный в 1969 г. во Всесоюзный институт лекарственных растений (ВИЛР). Он стал ведущим научно-исследовательским институтом в области лекарственного растениеводства, изучения сырьевых ресурсов дикорастущих растений, поисков и создания новых лекарственных препаратов. При институте был создан Ботанический сад лекарственных растений, экспериментальный завод и сельскохозяйственные базы. Основные направления института - поиски новых лекарственных средств из растений, их химическое и фармакологическое изучение, введение в культуру перспективных дикорастущих растений, совершенствование агротехники и механизация трудоемких процессов их возделывания.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Большую работу по изучению дикорастущей флоры СССР в 50-е - 80-е годы проводил Всесоюзный научно-исследовательский химико-фармацевтический институт им. С. Орджоникидзе (ВНИХФИ), Харьковский и Тбилисский научно-исследовательские химико-фармацевтические институты (НИХФИ), Ботанический институт АН СССР (БИН) и его филиалы, Институт химии растительных веществ АН Узбекистана.</w:t>
      </w:r>
    </w:p>
    <w:p w:rsidR="00605BC9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Кроме специализированных научно-исследовательских учреждений, широкие фитотерапевтические исследования проводились фармакологическими кафедрами многих медицинских и фармацевтических вузов страны.</w:t>
      </w:r>
    </w:p>
    <w:p w:rsidR="00747F2C" w:rsidRPr="00952D20" w:rsidRDefault="009A16C0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Наряду с профессиональными учреждениями в настоящее время для комплексного изучения полезных свойств растений, в том числе лечебных, назрела необходимость создать, по примеру Индии, Общество любителей растительного мира, куда могли бы вступить и ученые, и практические работники, и студенты, а также все люди, интересующиеся растениями.</w:t>
      </w:r>
    </w:p>
    <w:p w:rsidR="003E448E" w:rsidRPr="00952D20" w:rsidRDefault="003E448E" w:rsidP="00747F2C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5038B" w:rsidRPr="00952D20" w:rsidRDefault="0095038B" w:rsidP="00747F2C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  <w:r w:rsidRPr="00952D20">
        <w:rPr>
          <w:noProof/>
          <w:sz w:val="28"/>
          <w:szCs w:val="28"/>
        </w:rPr>
        <w:t>Лекарственные растения и травы</w:t>
      </w:r>
    </w:p>
    <w:p w:rsidR="003E448E" w:rsidRPr="00952D20" w:rsidRDefault="003E448E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448E" w:rsidRPr="00952D20" w:rsidRDefault="0095038B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Еще в Древней Руси от ран, ожогов, при воспалении почек, ушибах, укусах насекомых широко применяли известное растение — подорожник и другие растения. А хорошо ли мы знаем целебные свойства растений, окружающих нас сегодня?</w:t>
      </w:r>
      <w:r w:rsidR="003E448E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Дано описание основных видов лекарственных растений нашего края. Автор — опытный провизор, умелый руководитель, заслуги которого в развитии аптечного дела отмечены многими наградами Родины.</w:t>
      </w:r>
    </w:p>
    <w:p w:rsidR="003E448E" w:rsidRPr="00952D20" w:rsidRDefault="0095038B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Читатель не только получит научно достоверную информацию о том, как, когда и где можно собирать целебные растения, какими свойствами они обладают, но и научится беречь их и охранять.</w:t>
      </w:r>
      <w:r w:rsidR="003E448E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Сайт рассчитан на врачей, фармацевтов, студентов медицинских и фармацевтических учебных заведений, работников просвещения, лесного и сельского хозяйства, занятых заготовкой лекарственных растений, а также на широкий круг читателей.</w:t>
      </w:r>
      <w:r w:rsidR="003E448E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Растительный мир — неисчерпаемая кладовая природного лекарственного сырья. На протяжении тысячелетий, с глубокой древности растения были единственными лечебными средствами. И сегодня лекарственные растения и препараты из них служат незаменимым сырьем для получения целого ряда лекарственных средств.</w:t>
      </w:r>
    </w:p>
    <w:p w:rsidR="00952D20" w:rsidRPr="00952D20" w:rsidRDefault="0095038B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Общее количество видов лекарственных растений, произрастающих в России, достигает 20 тысяч. Многие из них еще не изучены, ведется их активное исследование. В настоящее время в нашей стране используется около 300 видов растений, разрешенных к медицинскому применению Министерством здравоохранения России.</w:t>
      </w:r>
      <w:r w:rsidR="003E448E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В современном каталоге лекарственных средств 40% составляют препараты растительного происхождения. А среди препаратов, применяемых для профилактики и лечения сердечнососудистых заболеваний, заболеваний печени, поджелудочной железы, желудочно-кишечного тракта, они занимают 80%.Познание лекарственной флоры, выявление и применение местных источников сырья имеет важное значение в своевременном и более полном обеспечении населения лекарствами.</w:t>
      </w:r>
      <w:r w:rsidR="003E448E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Областное аптечное управление ежегодно проводит большую организационную работу по сбору и заготовке, определенных видов лекарственных растений. Но недостаток справочной литературы по лекарственным растениям, произрастающим в Самарской и других областях Среднего Поволжья, создает серьезные затруднения при организации сбора, охраны дикорастущих лекарственных растений и культивировании некоторых их видов.</w:t>
      </w:r>
    </w:p>
    <w:p w:rsidR="00747F2C" w:rsidRPr="00952D20" w:rsidRDefault="0095038B" w:rsidP="00747F2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Сайт содержит описание 64 лекарственных растений, произрастающих и культивируемых в Самарской; а также в Оренбургской, Пензенской, Саратовской, Ульяновской областях, Мордовской, Татарской и Чувашской автономных республиках. На сайте дается ботаническое описание каждого растения, сообщается химический состав сырья, приводятся правила его заготовки и хранения, календарь сбора, указаны основные районы возможных заготовок. Значительное место занимают сведения о применении в медицине лекарственных растений и препаратов из них.</w:t>
      </w:r>
      <w:r w:rsidR="003E448E" w:rsidRPr="00952D20">
        <w:rPr>
          <w:noProof/>
          <w:color w:val="000000"/>
          <w:sz w:val="28"/>
          <w:szCs w:val="28"/>
        </w:rPr>
        <w:t xml:space="preserve"> </w:t>
      </w:r>
      <w:r w:rsidRPr="00952D20">
        <w:rPr>
          <w:noProof/>
          <w:color w:val="000000"/>
          <w:sz w:val="28"/>
          <w:szCs w:val="28"/>
        </w:rPr>
        <w:t>Учитывая, что при заготовке лекарственного сырья ошибочно могут быть собраны внешне сходные нелекарственные растения, на сайте даны характеристики их различий, допустимых и недопустимых примесей в лекарственном сырье. Сайт дополняет приложение, включающее алфавитный указатель русских и латинских названий растений, указатель лекарственных растений по их терапевтическому применению, сведения по неотложной помощи при отравлениях ядовитыми растениями: и ядовитыми грибами, произрастающими на территории Среднего Поволжья.</w:t>
      </w:r>
    </w:p>
    <w:p w:rsidR="009A16C0" w:rsidRPr="00952D20" w:rsidRDefault="00F62CB8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9A16C0" w:rsidRPr="00952D20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952D20" w:rsidRPr="00952D20" w:rsidRDefault="00952D20" w:rsidP="00747F2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1) Акопов И.Э. «Важнейшие Отечественные лекарственные растения и их применение», 1990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2) Березов Т.Т., Коровкин Б.Ф. «Биологическая химия», М.: «Медицина» 1983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3) Гаммерман А.Ф. «Лекарственные растения», М.: «Высшая школа» 1990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4) Государственная фармакопея СССР XI издания, М.: «Медицина» 1990 год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5) Гринкевич Н.И. «Лекарственные растения», М.: «Высшая школа» 1991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6) Колотилова А.И. «Витамины, химия, биохимия и физиологическая роль», Ленинград 1976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7) Кузнецова М.А. «Лекарственные растения и препараты», 1987 год. Издание второе.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8) Лекционный курс по фармакогнозии.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9) Муравьёва Д.А., Самылина И.А., Яковлев Т.П. «Фармакогнозия», М.: «Медицина» 2002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10) Романовский В.Е., Синькова Е.А. «Витамины и витаминотерапия», Ростов - на - Дону : «Феникс» 2000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11) Северин Е.С. «Биохимия», М.: «Геотар - Мед» 2003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12) Смирнов М.И. «Витамины», М.: «Медицина» 1974 год.</w:t>
      </w:r>
    </w:p>
    <w:p w:rsidR="009A16C0" w:rsidRPr="00952D20" w:rsidRDefault="009A16C0" w:rsidP="00952D2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52D20">
        <w:rPr>
          <w:noProof/>
          <w:color w:val="000000"/>
          <w:sz w:val="28"/>
          <w:szCs w:val="28"/>
        </w:rPr>
        <w:t>13) Тюренкова И.Н. «Растительные источники витаминов», Волгоград 1999 год.</w:t>
      </w:r>
      <w:bookmarkStart w:id="0" w:name="_GoBack"/>
      <w:bookmarkEnd w:id="0"/>
    </w:p>
    <w:sectPr w:rsidR="009A16C0" w:rsidRPr="00952D20" w:rsidSect="006C5CC3">
      <w:headerReference w:type="default" r:id="rId6"/>
      <w:footerReference w:type="default" r:id="rId7"/>
      <w:type w:val="continuous"/>
      <w:pgSz w:w="11906" w:h="16838" w:code="9"/>
      <w:pgMar w:top="1134" w:right="851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51" w:rsidRDefault="005C7051">
      <w:r>
        <w:separator/>
      </w:r>
    </w:p>
  </w:endnote>
  <w:endnote w:type="continuationSeparator" w:id="0">
    <w:p w:rsidR="005C7051" w:rsidRDefault="005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2C" w:rsidRDefault="00AC6606" w:rsidP="006C5CC3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47F2C" w:rsidRDefault="00747F2C" w:rsidP="00747F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51" w:rsidRDefault="005C7051">
      <w:r>
        <w:separator/>
      </w:r>
    </w:p>
  </w:footnote>
  <w:footnote w:type="continuationSeparator" w:id="0">
    <w:p w:rsidR="005C7051" w:rsidRDefault="005C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2C" w:rsidRDefault="00747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6C0"/>
    <w:rsid w:val="00064144"/>
    <w:rsid w:val="0020279B"/>
    <w:rsid w:val="003E448E"/>
    <w:rsid w:val="00485E69"/>
    <w:rsid w:val="00547D3E"/>
    <w:rsid w:val="005C7051"/>
    <w:rsid w:val="00605BC9"/>
    <w:rsid w:val="006C5CC3"/>
    <w:rsid w:val="00747F2C"/>
    <w:rsid w:val="0095038B"/>
    <w:rsid w:val="00952D20"/>
    <w:rsid w:val="009A16C0"/>
    <w:rsid w:val="00AC6606"/>
    <w:rsid w:val="00B220BB"/>
    <w:rsid w:val="00C825BB"/>
    <w:rsid w:val="00F62CB8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90C533-28E8-4A89-8DB8-B889C12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A16C0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next w:val="a"/>
    <w:link w:val="30"/>
    <w:uiPriority w:val="99"/>
    <w:qFormat/>
    <w:rsid w:val="00950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A16C0"/>
    <w:pPr>
      <w:spacing w:before="100" w:beforeAutospacing="1" w:after="100" w:afterAutospacing="1"/>
    </w:pPr>
  </w:style>
  <w:style w:type="character" w:styleId="a4">
    <w:name w:val="Hyperlink"/>
    <w:uiPriority w:val="99"/>
    <w:rsid w:val="0095038B"/>
    <w:rPr>
      <w:rFonts w:cs="Times New Roman"/>
      <w:color w:val="auto"/>
      <w:u w:val="none"/>
      <w:effect w:val="none"/>
    </w:rPr>
  </w:style>
  <w:style w:type="paragraph" w:styleId="a5">
    <w:name w:val="header"/>
    <w:basedOn w:val="a"/>
    <w:link w:val="a6"/>
    <w:uiPriority w:val="99"/>
    <w:rsid w:val="00747F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47F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747F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Ископаемые растения позволяют судить о климатах геологического прошлого</vt:lpstr>
    </vt:vector>
  </TitlesOfParts>
  <Company>Организация</Company>
  <LinksUpToDate>false</LinksUpToDate>
  <CharactersWithSpaces>18152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Ископаемые растения позволяют судить о климатах геологического прошлого</dc:title>
  <dc:subject/>
  <dc:creator>Customer</dc:creator>
  <cp:keywords/>
  <dc:description/>
  <cp:lastModifiedBy>admin</cp:lastModifiedBy>
  <cp:revision>2</cp:revision>
  <dcterms:created xsi:type="dcterms:W3CDTF">2014-02-25T02:10:00Z</dcterms:created>
  <dcterms:modified xsi:type="dcterms:W3CDTF">2014-02-25T02:10:00Z</dcterms:modified>
</cp:coreProperties>
</file>