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D3" w:rsidRPr="00F677B5" w:rsidRDefault="00A223D3" w:rsidP="00A223D3">
      <w:pPr>
        <w:spacing w:before="120"/>
        <w:jc w:val="center"/>
        <w:rPr>
          <w:b/>
          <w:bCs/>
          <w:sz w:val="32"/>
          <w:szCs w:val="32"/>
        </w:rPr>
      </w:pPr>
      <w:r w:rsidRPr="00F677B5">
        <w:rPr>
          <w:b/>
          <w:bCs/>
          <w:sz w:val="32"/>
          <w:szCs w:val="32"/>
        </w:rPr>
        <w:t>Малый треугольник менеджмента</w:t>
      </w:r>
    </w:p>
    <w:p w:rsidR="00A223D3" w:rsidRPr="00F677B5" w:rsidRDefault="00A223D3" w:rsidP="00A223D3">
      <w:pPr>
        <w:spacing w:before="120"/>
        <w:jc w:val="center"/>
        <w:rPr>
          <w:sz w:val="28"/>
          <w:szCs w:val="28"/>
        </w:rPr>
      </w:pPr>
      <w:r w:rsidRPr="00F677B5">
        <w:rPr>
          <w:sz w:val="28"/>
          <w:szCs w:val="28"/>
        </w:rPr>
        <w:t>Эдуард Александрович Понуждаев, профессор, заведующий кафедрой менеджмента и маркетинга Международного института экономики и права.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Малый треугольник менеджмента (МТМ) раскрывает содержание коммуникативной подсистемы делового общения, включающей вербальные, невербальные (паралингвистические) и письменные средства передачи информации.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Вербальные коммуникации (от лат. verbalis — словесный) являются наиболее распространенными и обеспечивают различные сферы жизнедеятельности людей. С незапамятных времен искусство красноречия и хорошие ораторы высоко ценились обществом, а современная риторика унаследовала лучшие традиции античности, средних веков, эпохи нового времени.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Многочисленные, хотя и подчас противоречащие друг другу, представления о стилях литературного языка и видах речи, правилах подготовки и произнесения речей, фонетических, лексических и грамматических параметрах языка, а также приемах активизации внимания собеседника превратили риторику в сложную научную систему знаний, умений и навыков.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Чтобы стать хорошим оратором, как и художником, музыкантом, спортсменом, недостаточно быть одаренным и даже талантливым. Самостоятельное или «школьное» постижение основ профессии, умноженное на упорство и многолетние тренировки, а также постоянный самоанализ, — таков единственный путь к вершинам ораторского искусства. Для большинства менеджеров он окажется извилистым и тернистым, но зато и очень ценным.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Как музыка существует благодаря нотам, а язык и литература опираются на алфавит, так и риторика как наука родилась благодаря пятиэлементному канону построения речи и учению об основных категориях.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Пятиэлементный канон риторики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I. Нахождение ( inventio)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II. Расположение ( dispositio)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III. Словесное выражение ( elocutio)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V. Запоминание ( memiria)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V. Произнесение ( actio)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Инвенция (лат. inventio — находка, изобретение) — первая ступень работы над речью, подготовка ее содержания, или в русском переводе «изобретение мыслей». В музыке данным термином обозначают небольшую 2-3-голосную пьесу. Наиболее известный из создателей таких произведений, выдающийся немецкий композитор Иоганн Себастьян Бах (1685-1750) подчеркивал, что в них ученик «находит хорошие идеи» для сочинений и игры.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Диспозиция (композиция) — это расположение материала в определенной последовательности: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введение (показ актуальности и значимости вопроса, подлежащего обсуждению);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основная часть (общая характеристика проблемной области, детальный анализ проблемы, причин ее возникновения, текущего состояния и перспектив развития, обсуждение способов и средств полного или частичного решения);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заключительная часть (принятие окончательного решения, определение сроков и ответственных за выполнение намеченных мероприятий, подведение итогов).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Элокуция — это экспрессивное выражение и орнамента — украшение речи, для чего используют тропы и речевые фигуры.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Мемориа — составление плана устного выступления и запоминание основной канвы рассуждений, ярких фактов, имен, цитат, что позволяет оратору свободно общаться с аудиторией.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Акция — собственно коммуникативный этап (произнесение речи), умение создать необходимую для общения атмосферу, наладить контакт с активной частью слушателей, контролировать ситуацию, ощущая пульс аудитории, в течение всего времени общения с ней. Древнегреческий философ Аристотель (384-322 до н. э.) явился одним из создателей научной риторики. Значительный как по объему, так и по ценности труд «Риторика» интересен для нас среди прочего и тремя важнейшими понятиями ораторского искусства: этос, пафос и логос.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Этос — уместность речи в аудитории, ориентация содержания на интересы слушателей. Они могут принять или отвергнуть речь и самого оратора.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Пафос — замысел автора, его позиция в исследуемом вопросе. Порой собственное мнение лучше скрывать или слегка приоткрыть, но не выпячивать.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Логос — лексические средства выразительности, последовательность и логичность изложения материала, а также разнообразные приемы активизации внимания собеседника и аргументации собственной позиции. Напомним некоторые из них: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«Зацепка» — обсуждение факта, события, поиск общих интересов, знакомых людей, каких-либо вещей. Пример: «Вам понравился отдых в N? Я тоже был в восторге и надолго запомнил это место».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«Ссылка на авторитет» — солидарность с мнением влиятельной личности или группы, оценка важной проблемы специалистами, СМИ. Пример: «По данным МВД РФ лишь 8% российских граждан имеют загранпаспорта».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«Салями» — постепенная презентация («нарезка») информации собеседнику. Пример: «Вы познакомились с типовыми продуктами нашей фирмы, но мы располагаем и специальными предложениями».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«Да, но ...» — в случае возникновения осложнений в процессе общения не следует давить на собеседника, а признать определенные рациональные моменты в его подходе. Затем перейти к анализу недостатков. Пример: «Полагаю, Вы согласитесь, что любая идея (проект) имеет не только положительные, но и отрицательные стороны».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Невербальные (паралингвистические) коммуникации многочисленны и разнообразны. Они не только являются важным дополнением устной речи, но и нередко выступают самостоятельными коммуникативными актами. В силу этих и других причин (скажем, из-за существенных межэтнических, тендерных, возрастных отличий) невербальные коммуникации из объекта специального научного знания превратились в разветвленную систему с выраженной прикладной направленностью (см. таблицу). Основные типы и виды невербальных коммуникаций приведены в первом столбце таблицы. Тип коммуникации, в отличие от вида, имеет более сложную внутреннюю структуру, подразделяясь на группы.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Таблица. Система невербальных (паралингвистических) коммуникаций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87"/>
        <w:gridCol w:w="3469"/>
        <w:gridCol w:w="3892"/>
      </w:tblGrid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Типы и виды коммуникаций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Области научного знания и группы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Приемы и средства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Фонационные (акустические)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Просодика (просодия)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Темп, тембр, высота, громкость речи, ритм, дикция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/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Экстралингвистика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Пауза, вздох, смех, плач, кашель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Кинетические (оптические)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Выразительные движения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Мимика, жесты, позы, осанка, походка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/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Физиогномика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Особенности телосложения, форма лица, головы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/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Визуальный контакт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Направление, длительность и частота взгляда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Знаково-символические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Эстетические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Одежда, обувь, аксессуары, прически, татуировки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/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Графические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Особенности почерка, эмблемы, знаки и символы ($, €, @, &amp;)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Тактильные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Такесика (прикосновения)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Рукопожатие, поцелуй, похлопывание, поглаживание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Проксемические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Проксемика (пространство общения)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Расположение собеседников, дистанция между ними</w:t>
            </w:r>
          </w:p>
        </w:tc>
      </w:tr>
      <w:tr w:rsidR="00A223D3" w:rsidRPr="002D3E9A" w:rsidTr="000D32AD">
        <w:trPr>
          <w:jc w:val="center"/>
        </w:trPr>
        <w:tc>
          <w:tcPr>
            <w:tcW w:w="11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Ольфакторные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Запахи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D3" w:rsidRPr="002D3E9A" w:rsidRDefault="00A223D3" w:rsidP="000D32AD">
            <w:r w:rsidRPr="002D3E9A">
              <w:t>Парфюмерия и косметика, табак, еда и напитки</w:t>
            </w:r>
          </w:p>
        </w:tc>
      </w:tr>
    </w:tbl>
    <w:p w:rsidR="00A223D3" w:rsidRPr="002D3E9A" w:rsidRDefault="00A223D3" w:rsidP="00A223D3">
      <w:pPr>
        <w:spacing w:before="120"/>
        <w:ind w:firstLine="567"/>
        <w:jc w:val="both"/>
      </w:pPr>
      <w:r w:rsidRPr="002D3E9A">
        <w:t>Фонационные средства служат для придания речевым сообщениям мелодичности, ударения и ритма, тональной окраски языка. Последнее обстоятельство важно для тональных языков народов Азии и Африки. В их числе: китайский, нилотские (восточно-суданские) и другие языки.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Кинетические средства позволяют более точно воспринимать информацию собеседника, наблюдая за его состоянием в процессе коммуникации. Мимика, жесты, положение тела (человек способен принять до 1000 поз), манеры передвижения могут быть содержательнее, информативнее, нежели вербальные сообщения. Следует помнить: мимические движения и жестикуляция в исполнении представителей различных культур зачастую не совпадают. Выезжая за рубеж или вступая в общение с иностранцами важно познакомиться с такими несоответствиями и вести себя, сообразуясь с обстановкой. Если в какой-либо области вы недостаточно компетентны, лучше задать соответствующий вопрос и попытаться уяснить новые для себя правила игры.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Знаково-символические средства делового общения приобретают все большее значение. Многочисленные вещи, находящиеся в распоряжении современного человека (мобильные телефоны, сумки и рюкзаки, ювелирные украшения, курительные принадлежности, еда и напитки), поведают немало интересного о своих владельцах и потребителях. Одни предметы люди покупают в силу необходимости (принцип полезности), другие — по причине моды на них (принцип стадности), третьи — как признак благосостояния, для демонстрации своих достижений (принцип исключительности).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Существенную роль в жизни современного человека играют торговые марки. Марочные товары и фирменные услуги ассоциируются с определенной ценой, гарантирующей качество, надежность, внешнюю привлекательность, комфорт для потребителя. Брэнд — это синоним расширяющейся или стабильной клиентской базы.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Производство товаров высшего и высокого качества немыслимо без поддержания соответствующей организационной культуры предприятия, ядром которой является его имидж. Без всякого преувеличения можно сказать, что имидж организации — это имидж персонала. И наоборот: имидж отдельных работников соединяется в имидже предприятия.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Тактильные и проксемические средства общения направлены на создание атмосферы дружеского или подчеркнуто служебного характера. Теплые приветствия, объятия, энергичные рукопожатия свидетельствуют о взаимном расположении собеседников, намерении поддерживать отношения. Холодный взгляд начальника, процедурные штампы, упоминание должности и фамилии (не имени и отчества) сотрудника в совокупности с фронтальным (формальным, иерархическим) расположением начальника и подчиненного за столом являются предвестниками разговора по душам.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Существенное значение имеет и дистанция между партнерами. Выражение «держать кого-либо на расстоянии» не лишено смысла. Характерные ситуации и соответствующие им дистанции являются довольно разработанным элементом делового общения и этикета. Так, например, различают следующие виды дистанции: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а) интимная (15-50 см, общение близких людей);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б) персональная (50-120 см, общение знакомых);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в) социальная (120-350 см, деловые совещания, дискуссии, общение с незнакомыми);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 xml:space="preserve">г) публичная (более 350 см, обезличенные и формальные разговоры, выступления перед различными аудиториями). </w:t>
      </w:r>
    </w:p>
    <w:p w:rsidR="00A223D3" w:rsidRPr="002D3E9A" w:rsidRDefault="00A223D3" w:rsidP="00A223D3">
      <w:pPr>
        <w:spacing w:before="120"/>
        <w:ind w:firstLine="567"/>
        <w:jc w:val="both"/>
      </w:pPr>
      <w:r w:rsidRPr="002D3E9A">
        <w:t>Письменные коммуникации имеют принципиальные отличия от вербальных и невербальных сообщений. «Написанное пером не вырубить топором», — это мудрое изречение не утратило и не утратит своей актуальности. Менеджер-профессионал должен уметь общаться с различными (по численности, статусу, возрасту) аудиториями, по возможности сразу располагая и приближая к себе персону, социум или публику.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3D3"/>
    <w:rsid w:val="00051FB8"/>
    <w:rsid w:val="00095BA6"/>
    <w:rsid w:val="000D32AD"/>
    <w:rsid w:val="002929F4"/>
    <w:rsid w:val="002D3E9A"/>
    <w:rsid w:val="0031418A"/>
    <w:rsid w:val="00377A3D"/>
    <w:rsid w:val="005A2562"/>
    <w:rsid w:val="006D1DD8"/>
    <w:rsid w:val="00755964"/>
    <w:rsid w:val="00A223D3"/>
    <w:rsid w:val="00A44D32"/>
    <w:rsid w:val="00A828AB"/>
    <w:rsid w:val="00E12572"/>
    <w:rsid w:val="00F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36A6E8-2DB8-49C8-AFE6-20F45B4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2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8613</Characters>
  <Application>Microsoft Office Word</Application>
  <DocSecurity>0</DocSecurity>
  <Lines>71</Lines>
  <Paragraphs>20</Paragraphs>
  <ScaleCrop>false</ScaleCrop>
  <Company>Home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Малый треугольник менеджмента</dc:title>
  <dc:subject/>
  <dc:creator>Alena</dc:creator>
  <cp:keywords/>
  <dc:description/>
  <cp:lastModifiedBy>admin</cp:lastModifiedBy>
  <cp:revision>2</cp:revision>
  <dcterms:created xsi:type="dcterms:W3CDTF">2014-02-18T11:18:00Z</dcterms:created>
  <dcterms:modified xsi:type="dcterms:W3CDTF">2014-02-18T11:18:00Z</dcterms:modified>
</cp:coreProperties>
</file>