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02" w:rsidRPr="002F4EC7" w:rsidRDefault="002F5202" w:rsidP="002F5202">
      <w:pPr>
        <w:spacing w:before="120"/>
        <w:jc w:val="center"/>
        <w:rPr>
          <w:b/>
          <w:bCs/>
          <w:sz w:val="32"/>
          <w:szCs w:val="32"/>
        </w:rPr>
      </w:pPr>
      <w:r w:rsidRPr="002F4EC7">
        <w:rPr>
          <w:b/>
          <w:bCs/>
          <w:sz w:val="32"/>
          <w:szCs w:val="32"/>
        </w:rPr>
        <w:t xml:space="preserve">Математическое обоснование  к использованию культевой штифтовой вкладки с "воротничком" при разрушении корней зубов ниже уровня десны </w:t>
      </w:r>
    </w:p>
    <w:p w:rsidR="002F5202" w:rsidRPr="002F4EC7" w:rsidRDefault="002F5202" w:rsidP="002F5202">
      <w:pPr>
        <w:spacing w:before="120"/>
        <w:jc w:val="center"/>
        <w:rPr>
          <w:sz w:val="28"/>
          <w:szCs w:val="28"/>
        </w:rPr>
      </w:pPr>
      <w:r w:rsidRPr="002F4EC7">
        <w:rPr>
          <w:sz w:val="28"/>
          <w:szCs w:val="28"/>
        </w:rPr>
        <w:t>Т.Н.Капотина, В.М.Семенюк, К.К.Яковлев, А.К.Гуц, Н.И.Панова, Омская государственная медицинская академия, кафедра ортопедической стоматологии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В результате кариеса, реже травмы и патологической стираемости, наблюдается полная потеря коронки естественного зуба. К полным дефектам коронковой части зуба В.Н.Копейкин [1,2] относит сохранение части коронки зуба над уровнем десны на 2-3 мм. При наличии твердых тканей зуба на уровне десневого края и ниже уровня десневого края (на 1/4 длины корня) врачам-стоматологам приходится решать вопрос об удалении корня зуба.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В подавляющем большинстве случаев корни зубов удаляются, так как до настоящего времени нет объективных критериев, позволяющих научно обосновать показания к их сохранению и использованию в качестве опорного элемента, дающего возможность после восстановления коронковой части полностью подключить зуб к функции.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Между тем удаление корней обусловливает неизбежную резорбцию межзубных перегородок и снижение функциональных возможностей пародонта соседних зубов. До настоящего времени не было математических (механических) расчетов для обоснования использования штифтовых конструкций для восстановления коронковой части зуба в качестве опорного элемента. Нами в статье [3] были построены математические модели здорового зуба и штифтовой конструкции на основе корня зуба, Мы изучали использование штифтовых конструкций при восстановлении отсутствующих коронок естественных верхних фронтальных зубов (центральные резцы и клыки) и нижних клыков.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В клинике для восстановления отсутствующих коронок естественных зубов используются: культевая штифтовая вкладка, штифтовые зубы и штифтовые конструкции. Принципиальное отличие штифтовых зубов и штифтовых конструкций в том, что в штифтовых зубах искусственная коронка жестко соединена со штифтом, фиксируемым в корневом канале, а штифтовые конструкции состоят из штифта, монолитно соединенного с литой культевой вкладкой, и наружной коронки. Достоинство штифтовых конструкций в том, что наружная искусственная коронка, восстанавливающая коронку естественного зуба, не соединена монолитно со штифтом и культевой вкладкой и при необходимости ее замены не нужно извлекать штифт из корня.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Но поскольку нас интересовало поведение корня, то мы не различали штифтовые конструкции и штифтовые зубы. По этой же причине вкладка и штифт (диаметром 1 мм) брались целиком стальными (рис.1: a) - простая штифтовая конструкция; b) - штифтовая конструкция c "воротничком"). </w:t>
      </w:r>
    </w:p>
    <w:p w:rsidR="002F5202" w:rsidRPr="002F4EC7" w:rsidRDefault="002F5202" w:rsidP="002F5202">
      <w:pPr>
        <w:spacing w:before="120"/>
        <w:ind w:firstLine="567"/>
        <w:jc w:val="both"/>
      </w:pPr>
      <w:r>
        <w:t xml:space="preserve"> </w:t>
      </w:r>
      <w:r w:rsidR="00321C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8pt;height:130.5pt">
            <v:imagedata r:id="rId4" o:title=""/>
          </v:shape>
        </w:pic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Рис.1. a) модель зуба с h=H/4, b) модель с "воротничком"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Суть использованных нами в [3] математических методов заключается в следующем: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1) строится математическая модель зуба с литой вкладкой и стальным штифтом, а также с литым штифтом, монолитно соединенным с культевой вкладкой на уровне h ниже уровня десны (причем мы брали h = 0, H/4 и H/3, где H - длина корня зуба), вместе с окружающей его челюстной костью. Периодонтальная щель и слой цемента между штифтом и корневым дентином в расчет не принималась (их толщина &lt; 0.15-0.2 мм). Для упрощения расчетов на данном этапе рассматривалась плоская модель, то есть, по существу, мы пытались увидеть то, что происходит внутри зуба со штифтовой конструкцией в мысленно выделенном плоском сечении, проходящем через геометрическую ось зуба. Это достаточно стандартная плоская модель упругой среды, составленная из различных материалов, для расчета деформаций и напряжений которой под воздействием внешней статической нагрузки использовался метод конечных элементов.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Появление обширных (по величине площади рассматриваемого плоского сечения сохранившейся части корня зуба) зон в корне зуба с напряжением, превосходящим предел прочности </w:t>
      </w:r>
      <w:r w:rsidR="00321CB4">
        <w:pict>
          <v:shape id="_x0000_i1040" type="#_x0000_t75" style="width:118.5pt;height:12.75pt">
            <v:imagedata r:id="rId5" o:title=""/>
          </v:shape>
        </w:pict>
      </w:r>
      <w:r w:rsidRPr="002F4EC7">
        <w:t xml:space="preserve">корневого дентина (главным образом) на разрыв, трактуется как ситуация, ведущая к разрушению остатка корня, особенно при циклическом повторе данной нагрузки (пережевывание пищи);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2) модель реализовывалась с помощью специального компьютерного пакета прикладных программ "Космос/М" для ПЭВМ РС IBM 386/387, который позволял наглядно (на экране дисплея) увидеть, как происходит деформирование зуба и окружающей челюстной кости под влиянием заданной нагрузки (вплоть до мультипликации), а также давал возможность увидеть полную картину распределения (в виде цветных зон одинакового напряжения) напряженных состояний зуба с вкладкой.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Накладывалось условие нулевого граничного перемещения (жесткого закрепления) по линии ABCD. С левой стороны (на отрезке AB) между костью и вкладкой узлы брались двойными; соединение между ними отсутствовало, следовательно, воздействие через образованную "узловую щель" не передавалось. Это делалось для того, чтобы при рассмотрении вектора нагрузки, принадлежавшего 4-му квадранту, моделировалась ситуация, при которой считается, что стальная вкладка не срастается с живой тканью.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Нагрузка бралась точечная, сосредоточенная в трех узлах (имеющая одну и ту же величину в каждом узле).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Все это позволило провести серию компьютерных экспериментов, определяющих надежность конкретной вкладки. В случае вертикальной нагрузки в 3 кГ для модели "здорового зуба" полученные напряжения по порядку величины согласуются с напряжениями, указанными в [4, c.18, 23] и найденными иным способом.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Преимуществом математического моделирования является то, что здесь легко набирается требуемая статистика по той или иной вкладке без эксперимента с живыми пациентами. Математическое моделирование, как предварительный этап клинических испытаний, дает возможность заранее отбросить безнадежные или неудачные штифтовые конструкции, а также определить, каким может быть уровень h разрушения корня зуба, когда еще возможно его сохранение. Наконец, математическая модель обосновывает (или бракует) жизнеспособность того или иного метода протезирования, позволяя уверенно привлекать число пациентов.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Недостатком математического моделирования является его идеализированность, пренебрежение теми или иными деталями. В нашем случае - это упрощение структуры корневого дентина, огрехи при обработке остатка корня зуба, установке штифтовой конструкции, абстрагирование от температурных (что, впрочем, можно было учесть) и химических условий и т.д.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Естественно, лучшим выходом является сочетание клиники и математики.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В работе [3] показано (см.рис.2), что штифтовые конструкции при h=0, H/4 и H/3 неплохо держатся при несимметричной вертикальной нагрузке до 30 кГ, хотя в остатке корня напряжения превосходят напряжения, возникающие в "здоровом зубе" (модель которого также подвергалась компьютерным испытаниям). При нагрузках больше 60 кГ напряжения (по вертикали - </w:t>
      </w:r>
      <w:r w:rsidR="00321CB4">
        <w:pict>
          <v:shape id="_x0000_i1043" type="#_x0000_t75" style="width:10.5pt;height:9pt">
            <v:imagedata r:id="rId6" o:title=""/>
          </v:shape>
        </w:pict>
      </w:r>
      <w:r w:rsidRPr="002F4EC7">
        <w:t xml:space="preserve">) на большой части корня (в корневом дентине) нарастают и попадают в критическую зону (для разрыва - это напряжения от 20 до 42 н/мм2). По существу, это означает реальность разрушений корня зуба. Но в зону разрушения (где </w:t>
      </w:r>
      <w:r w:rsidR="00321CB4">
        <w:pict>
          <v:shape id="_x0000_i1046" type="#_x0000_t75" style="width:80.25pt;height:12.75pt">
            <v:imagedata r:id="rId7" o:title=""/>
          </v:shape>
        </w:pict>
      </w:r>
      <w:r>
        <w:t xml:space="preserve"> </w:t>
      </w:r>
      <w:r w:rsidRPr="002F4EC7">
        <w:t xml:space="preserve">) испытываемые модели попадали лишь при нагрузках близких к 60 кГ. Напряжения по горизонтали </w:t>
      </w:r>
      <w:r w:rsidR="00321CB4">
        <w:pict>
          <v:shape id="_x0000_i1049" type="#_x0000_t75" style="width:10.5pt;height:6.75pt">
            <v:imagedata r:id="rId8" o:title=""/>
          </v:shape>
        </w:pict>
      </w:r>
      <w:r w:rsidRPr="002F4EC7">
        <w:t xml:space="preserve">значительно меньше и не попадали в критическую зону. </w:t>
      </w:r>
    </w:p>
    <w:p w:rsidR="002F5202" w:rsidRPr="002F4EC7" w:rsidRDefault="002F5202" w:rsidP="002F5202">
      <w:pPr>
        <w:spacing w:before="120"/>
        <w:ind w:firstLine="567"/>
        <w:jc w:val="both"/>
      </w:pPr>
      <w:r>
        <w:t xml:space="preserve">   </w:t>
      </w:r>
      <w:r w:rsidR="00321CB4">
        <w:pict>
          <v:shape id="_x0000_i1052" type="#_x0000_t75" style="width:226.5pt;height:194.25pt">
            <v:imagedata r:id="rId9" o:title=""/>
          </v:shape>
        </w:pic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Рис.2. Напряжения </w:t>
      </w:r>
      <w:r w:rsidR="00321CB4">
        <w:pict>
          <v:shape id="_x0000_i1055" type="#_x0000_t75" style="width:10.5pt;height:9pt">
            <v:imagedata r:id="rId6" o:title=""/>
          </v:shape>
        </w:pict>
      </w:r>
      <w:r w:rsidRPr="002F4EC7">
        <w:t xml:space="preserve">при вертикальной несимметричной нагрузке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Локально на очень малых участках корня возникающие напряжения по вертикали и по горизонтали попадают в критическую зону уже при приближении нагрузки к 30 кГ, причем даже для модели здорового зуба; а в зону разрушения - при нагрузке выше 30 кГ (h = H/4, H/3. Следовательно, при наличии в соответствующих местах корня трещин возможны нарастающие расколы.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При (боковой) нагрузке под углом в </w:t>
      </w:r>
      <w:r w:rsidR="00321CB4">
        <w:pict>
          <v:shape id="_x0000_i1058" type="#_x0000_t75" style="width:17.25pt;height:9pt">
            <v:imagedata r:id="rId10" o:title=""/>
          </v:shape>
        </w:pict>
      </w:r>
      <w:r w:rsidRPr="002F4EC7">
        <w:t xml:space="preserve">к оси зуба для моделей с h = H/4 и H/3 в корне возникают критические напряжения </w:t>
      </w:r>
      <w:r w:rsidR="00321CB4">
        <w:pict>
          <v:shape id="_x0000_i1061" type="#_x0000_t75" style="width:132pt;height:12.75pt">
            <v:imagedata r:id="rId11" o:title=""/>
          </v:shape>
        </w:pict>
      </w:r>
      <w:r w:rsidRPr="002F4EC7">
        <w:t xml:space="preserve">в районе нагрузки 20 - 30 кГ у стыка корня и вкладки, а также корня и штифта, причем хуже дело обстоит с моделью h = H/4. При наличии дефектов (микротрещин) в корневом дентине корень подвержен разрушению в указанных местах.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Удовлетворительные результаты, полученные при исследовании простой штифтовой конструкции, имели естественное продолжение в виде усовершенствованной штифтовой конструкции с "воротничком" (рис.1: b). Соответствующее компьютерное моделирование и эксперименты при h=H/4 показали, что при вертикальной нагрузке штифтовая конструкция с "воротничком" намного прочнее обычной (см.рис.3). При наклонной нагрузке "воротничковая" конструкция преимуществ не имеет. Таким образом, следует отдавать предпочтение штифтовым конструкциям с "воротничком" в тех случаях, когда нет других противопоказаний. </w:t>
      </w:r>
    </w:p>
    <w:p w:rsidR="002F5202" w:rsidRPr="002F4EC7" w:rsidRDefault="002F5202" w:rsidP="002F5202">
      <w:pPr>
        <w:spacing w:before="120"/>
        <w:ind w:firstLine="567"/>
        <w:jc w:val="both"/>
      </w:pPr>
      <w:r>
        <w:t xml:space="preserve"> </w:t>
      </w:r>
      <w:r w:rsidR="00321CB4">
        <w:pict>
          <v:shape id="_x0000_i1064" type="#_x0000_t75" style="width:226.5pt;height:172.5pt">
            <v:imagedata r:id="rId12" o:title=""/>
          </v:shape>
        </w:pic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Рис.3. Напряжения </w:t>
      </w:r>
      <w:r w:rsidR="00321CB4">
        <w:pict>
          <v:shape id="_x0000_i1067" type="#_x0000_t75" style="width:10.5pt;height:9pt">
            <v:imagedata r:id="rId6" o:title=""/>
          </v:shape>
        </w:pict>
      </w:r>
      <w:r w:rsidRPr="002F4EC7">
        <w:t xml:space="preserve">для простой штифтовой конструкции (левые столбики) и для конструкции с "воротничком" (правые столбики) при несимметричной вертикальной нагрузке в 30 и 60 кГ. В обоих случаях h=H/4 </w:t>
      </w:r>
    </w:p>
    <w:p w:rsidR="002F5202" w:rsidRPr="002F4EC7" w:rsidRDefault="002F5202" w:rsidP="002F5202">
      <w:pPr>
        <w:spacing w:before="120"/>
        <w:jc w:val="center"/>
        <w:rPr>
          <w:b/>
          <w:bCs/>
          <w:sz w:val="28"/>
          <w:szCs w:val="28"/>
        </w:rPr>
      </w:pPr>
      <w:r w:rsidRPr="002F4EC7">
        <w:rPr>
          <w:b/>
          <w:bCs/>
          <w:sz w:val="28"/>
          <w:szCs w:val="28"/>
        </w:rPr>
        <w:t xml:space="preserve">Заключение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На основании проведенных нами исследований (математических расчетов и клинических наблюдений за 48 пациентами в возрасте от 20 до 40 лет со штифтовыми конструкциями и покрывными коронками) можно сформулировать следующие положения: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- разрушенные корни фронтальных зубов ниже уровня десны на 1/4 длины корня могут быть использованы в клинической стоматологии;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- 2/3 опорно-удерживающего аппарата корней фронтальных зубов с восстановленной корневой и коронковой частью достаточно для полноценной функции;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- штифтовые конструкции с "воротничком" являются намного эффективнее таких же конструкций, но без "воротничка". </w:t>
      </w:r>
    </w:p>
    <w:p w:rsidR="002F5202" w:rsidRDefault="002F5202" w:rsidP="002F5202">
      <w:pPr>
        <w:spacing w:before="120"/>
        <w:ind w:firstLine="567"/>
        <w:jc w:val="both"/>
      </w:pPr>
      <w:r w:rsidRPr="002F4EC7">
        <w:t>Результат исследований свидетельствует, что штифтовые конструкции с фарфоровыми коронками полностью отвечают эстетическим и функциональным требованиям. При правильном конструировании эти протезы не вызывают каких-либо патологических изменений в тканях пародонта.</w:t>
      </w:r>
    </w:p>
    <w:p w:rsidR="002F5202" w:rsidRPr="002F4EC7" w:rsidRDefault="002F5202" w:rsidP="002F5202">
      <w:pPr>
        <w:spacing w:before="120"/>
        <w:jc w:val="center"/>
        <w:rPr>
          <w:b/>
          <w:bCs/>
          <w:sz w:val="28"/>
          <w:szCs w:val="28"/>
        </w:rPr>
      </w:pPr>
      <w:r w:rsidRPr="002F4EC7">
        <w:rPr>
          <w:b/>
          <w:bCs/>
          <w:sz w:val="28"/>
          <w:szCs w:val="28"/>
        </w:rPr>
        <w:t>Список литературы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Копейкин В.Н. Показания и противопоказания к сохранению и удалению корней зубов // Теория и практика стоматологии: Труды ММСИ. Вып.10. М.,1967. С.161-167.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Копейкин В.Н. и др. Руководство по ортопедической стоматологии. М.: Медицина, 1993.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Гуц А.К., Капотина Т.Н., Панова Н.И., Семенюк В.М., Файзуллин Р.Т., Яковлев К.К. Математическое обоснование к использованию корней фронтальных зубов, разрушенных ниже уровня десны, под штифтовые конструкции. Деп.в </w:t>
      </w:r>
      <w:r>
        <w:t xml:space="preserve"> </w:t>
      </w:r>
      <w:r w:rsidRPr="002F4EC7">
        <w:t xml:space="preserve">ВИНИТИ 21.06.95. N 1790 - B95. 22c. </w:t>
      </w:r>
    </w:p>
    <w:p w:rsidR="002F5202" w:rsidRPr="002F4EC7" w:rsidRDefault="002F5202" w:rsidP="002F5202">
      <w:pPr>
        <w:spacing w:before="120"/>
        <w:ind w:firstLine="567"/>
        <w:jc w:val="both"/>
      </w:pPr>
      <w:r w:rsidRPr="002F4EC7">
        <w:t xml:space="preserve">Копейкин В.Н. Ортопедическое лечение заболеваний пародонта. М.:Медицина, 1977.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202"/>
    <w:rsid w:val="00095BA6"/>
    <w:rsid w:val="002F4EC7"/>
    <w:rsid w:val="002F5202"/>
    <w:rsid w:val="0031418A"/>
    <w:rsid w:val="00321CB4"/>
    <w:rsid w:val="005A2562"/>
    <w:rsid w:val="00886177"/>
    <w:rsid w:val="008A0A4A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9C0B8D49-2132-4C0C-AF81-61D8AECC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5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8565</Characters>
  <Application>Microsoft Office Word</Application>
  <DocSecurity>0</DocSecurity>
  <Lines>71</Lines>
  <Paragraphs>20</Paragraphs>
  <ScaleCrop>false</ScaleCrop>
  <Company>Home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обоснование  к использованию культевой штифтовой вкладки с "воротничком" при разрушении корней зубов ниже уровня десны </dc:title>
  <dc:subject/>
  <dc:creator>Alena</dc:creator>
  <cp:keywords/>
  <dc:description/>
  <cp:lastModifiedBy>admin</cp:lastModifiedBy>
  <cp:revision>2</cp:revision>
  <dcterms:created xsi:type="dcterms:W3CDTF">2014-02-16T18:07:00Z</dcterms:created>
  <dcterms:modified xsi:type="dcterms:W3CDTF">2014-02-16T18:07:00Z</dcterms:modified>
</cp:coreProperties>
</file>