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FB" w:rsidRPr="00995766" w:rsidRDefault="001177FB" w:rsidP="001177FB">
      <w:pPr>
        <w:spacing w:before="120"/>
        <w:jc w:val="center"/>
        <w:rPr>
          <w:b/>
          <w:bCs/>
          <w:sz w:val="32"/>
          <w:szCs w:val="32"/>
        </w:rPr>
      </w:pPr>
      <w:r w:rsidRPr="00995766">
        <w:rPr>
          <w:b/>
          <w:bCs/>
          <w:sz w:val="32"/>
          <w:szCs w:val="32"/>
        </w:rPr>
        <w:t>Механизмы межпроцессных взаимодействий в операционной системе Unix</w:t>
      </w:r>
    </w:p>
    <w:p w:rsidR="001177FB" w:rsidRPr="00995766" w:rsidRDefault="001177FB" w:rsidP="001177FB">
      <w:pPr>
        <w:spacing w:before="120"/>
        <w:jc w:val="center"/>
        <w:rPr>
          <w:sz w:val="28"/>
          <w:szCs w:val="28"/>
        </w:rPr>
      </w:pPr>
      <w:r w:rsidRPr="00995766">
        <w:rPr>
          <w:sz w:val="28"/>
          <w:szCs w:val="28"/>
        </w:rPr>
        <w:t>Сергей Кузнецов</w:t>
      </w:r>
    </w:p>
    <w:p w:rsidR="001177FB" w:rsidRPr="00995766" w:rsidRDefault="001177FB" w:rsidP="001177FB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 xml:space="preserve">Возникшие проблемы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Избыточный набор системных средств, предназначенных для обеспечения возможности взаимодействия и синхронизации процессов, которые не обязательно связаны отношением родства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IPC - Inter-Process Communication Facilities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 появлением UNIX System V Release 4.0 все эти средства были узаконены и вошли в фактический стандарт ОС UNIX современного образца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разных вариантах системы средства IPC реализуются по-разному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эффективность реализации различается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усложняется разработка мобильных асинхронных программных комплексов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t>Пакет</w:t>
      </w:r>
      <w:r w:rsidRPr="00995766">
        <w:rPr>
          <w:lang w:val="en-US"/>
        </w:rPr>
        <w:t xml:space="preserve"> </w:t>
      </w:r>
      <w:r w:rsidRPr="00995766">
        <w:t>средств</w:t>
      </w:r>
      <w:r w:rsidRPr="00995766">
        <w:rPr>
          <w:lang w:val="en-US"/>
        </w:rPr>
        <w:t xml:space="preserve"> IPC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UNIX System V Release 3.0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средства, обеспечивающие возможность наличия общей памяти между процессами (сегменты разделяемой памяти - shared memory segments)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средства, обеспечивающие возможность синхронизации процессов при доступе с совместно используемым ресурсам, например, к разделяемой памяти (семафоры - semaphores)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средства, обеспечивающие возможность посылки процессом сообщений другому произвольному процессу (очереди сообщений - message queues)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Общие свойства всех трех механизмов: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для каждого механизма поддерживается общесистемная таблица, элементы которой описывают всех существующих в данный момент представителей механизма (конкретные сегменты, семафоры или очереди сообщений)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элемент таблицы содержит некоторый числовой ключ, который является выбранным пользователем именем представителя соответствующего механизма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процесс, желающий начать пользоваться одним из механизмов, обращается к системе с системным вызовом из семейства "get", ответным параметром является числовой дескриптор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t>ключ</w:t>
      </w:r>
      <w:r w:rsidRPr="00995766">
        <w:rPr>
          <w:lang w:val="en-US"/>
        </w:rPr>
        <w:t xml:space="preserve"> IPC_PRIVATE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t>ключ</w:t>
      </w:r>
      <w:r w:rsidRPr="00995766">
        <w:rPr>
          <w:lang w:val="en-US"/>
        </w:rPr>
        <w:t xml:space="preserve"> IPC_CREAT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защита доступа основывается на тех же принципах, что и защита доступа к файлам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Разделяемая память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shmget создает новый сегмент разделяемой памяти или находит существующий сегмент с тем же ключом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shmat подключает сегмент с указанным дескриптором к виртуальной памяти обращающегося процесса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shmdt отключает от виртуальной памяти ранее подключенный к ней сегмент с указанным виртуальным адресом начала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shmctl служит для управления параметрами, связанными с существующим сегментом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После подключения сегмента разделяемой памяти к виртуальной памяти процесса, он может обращаться к соответствующим элементам памяти с использованием обычных машинных команд чтения и записи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shmid = shmget(key, size, flag);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size определяет желаемый размер сегмента в байтах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в таблице разделяемой памяти находится элемент, содержащий заданный ключ, и права доступа не противоречат текущим характеристикам процесса, то значением системного вызова является дескриптор существующего сегмента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реальный размер сегмента можно узнать с помощью системного вызова shmctl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иначе создается новый сегмент с размером не меньше установленного в системе минимального размера сегмента разделяемой памяти и не больше установленного максимального размера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создание сегмента не означает немедленного выделения под него основной памяти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откладывается до выполнения первого системного вызова подключения сегмента к виртуальной памяти некоторого процесса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при выполнении последнего системного вызова отключения сегмента от виртуальной памяти соответствующая основная память освобождается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virtaddr = shmat(id, addr, flags);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id - это ранее полученный дескриптор сегмента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addr - желаемый процессом виртуальный адрес, который должен соответствовать началу сегмента в виртуальной памяти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virtaddr - реальный виртуальный адрес начала сегмента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 обязательно совпадает со значением прямого параметра addr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addr == 0, ядро выбирает наиболее удобный виртуальный адрес начала сегмента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shmdt(addr);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addr - виртуальный адрес начала сегмента в виртуальной памяти, ранее полученный от системного вызова shmat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shmctl(id, cmd, shsstatbuf);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cmd идентифицирует требуемое конкретное действие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важна функция уничтожения сегмента разделяемой памяти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Семафоры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Обобщение классического механизма семафоров общего вида Диекстры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Целесообразность обобщения сомнительна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Обычно использовался облегченный вариант двоичных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Известен алгоритм реализации семафоров общего вида на основе двоичных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Семафор в ОС UNIX: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идентификатор процесса, который хронологически последним работал с семафором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число процессов, ожидающих увеличения значения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число процессов, ожидающих нулевого значения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Три системных вызова: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semget для создания и получения доступа к набору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semop для манипулирования значениями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semctl для выполнения управляющих операций над набором семафоров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id = semget(key, count, flag);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key, flag и id - обычный смысл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count - число семафоров в наборе семафоров, обладающих одним и тем же ключом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индивидуальный семафор идентифицируется дескриптором набора семафоров и номером семафора в наборе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набор семафоров с указанным ключом уже существует, то число семафоров в группе можно узнать с помощью системного вызова semctl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oldval = semop(id, oplist, count);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id - дескриптор группы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oplist - массив описателей операций над семафорами группы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count - размер этого массива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возвращается значение последнего обработанного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Элемент массива oplist: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номер семафора в указанном наборе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операция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флаги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проверка прав доступа проходит нормально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указанные в массиве oplist номера семафоров не выходят за пределы общего размера набора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для каждого элемента массива oplist значение семафора изменяется в соответствии со значением поля "операция"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поля операции положительно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семафора увеличивается на единицу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все процессы, ожидающие увеличения значения семафора, активизируются (пробуждаются)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поля операции равно нулю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значение семафора равно нулю, выбирается следующий элемент массива oplist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иначе число процессов, ожидающих нулевого значения семафора, увеличивается на единицу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обратившийся процесс переводится в состояние ожидания (усыпляется)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поля операции отрицательно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(1) его абсолютное значение меньше или равно значению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это отрицательное значение прибавляется к значению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значение семафора стало нулевым, то ядро активизирует все процессы, ожидающие нулевого значения этого семафора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(2) значение семафора меньше абсолютной величины поля операции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число процессов, ожидающих увеличения значения семафора увеличивается на единицу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текущий процесс откладывается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Стремление добиться возможности избегать тупиковых ситуаций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Системный вызов semop выполняется как атомарная операция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Флаг IPC_NOWAIT заставляет ядро ОС UNIX не блокировать текущий процесс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лишь сообщать в ответных параметрах о возникновении ситуации, приведшей бы к блокированию процесса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semctl(id, number, cmd, arg);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id - это дескриптор группы семафоров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number - номер семафора в группе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cmd - код операции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arg - указатель на структуру, содержимое которой интерпретируется в зависимости от операции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Можно уничтожить индивидуальный семафор в указанной группе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Очереди сообщений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Четыре системных вызова: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msgget для образования новой очереди сообщений или получения дескриптора существующей очереди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msgsnd для посылки сообщения (его постановки в очередь сообщений)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msgrcv для приема сообщения (выборки сообщения из очереди)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msgctl для выполнения управляющих действий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msgqid = msgget(key, flag);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Сообщения хранятся в виде связного списка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Декскриптор очереди сообщений - индекс в массиве заголовков очередей сообщений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заголовке очереди хранятся: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указатели на первое и последнее сообщение в данной очереди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число сообщений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общий размер в байтах сообщений, находящихся в очереди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идентификаторы процессов, которые последними послали или приняли сообщение через данную очередь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временные метки последних выполненных операций msgsnd, msgrsv и msgctl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Структуры данных, используемые для организации очередей сообщений</w:t>
      </w:r>
    </w:p>
    <w:p w:rsidR="001177FB" w:rsidRPr="00995766" w:rsidRDefault="0048071C" w:rsidP="001177F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6pt;height:187.5pt">
            <v:imagedata r:id="rId4" o:title=""/>
          </v:shape>
        </w:pic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msgsnd(msgqid, msg, count, flag);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 - это указатель на структуру, содержащую целочисленный тип сообщения и символьный массив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count - задает размер сообщения в байтах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flag определяет действия ядра при выходе за пределы допустимых размеров внутренней буферной памяти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Условия успешной постановки сообщения в очередь: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 должен иметь право на запись в очередь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длина сообщения не должна превосходить верхний предел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общая длина сообщений не должна превосходить установленного предела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тип сообщения должен быть положительным целым числом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 продолжает свое выполнение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Ядро активизирует (пробуждает) все процессы, ожидающие поступления сообщений из очереди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Превышается верхний предел суммарной длины сообщений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обратившийся процесс откладывается до разгрузки очереди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но есть флаг IPC_NOWAIT (как для семафоров)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count = msgrcv(id, msg, maxcount, type, flag);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 - указатель на структуру данных в адресном пространстве пользователя для размещения принятого сообщения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maxcount - размер области данных (массива байтов) в структуре msg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type специфицирует тип сообщения, которое желательно принять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flag указывает ядру, что следует предпринять, если в указанной очереди сообщений отсутствует сообщение с указанным типом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count - реальное число байтов, переданных пользователю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Значением параметра type является нуль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выбирается первое сообщение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копируется в заданную пользовательскую структуру данных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процессы, отложенные по причине переполнения очереди сообщений, активизируются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значение параметра maxcount оказывается меньше реального размера сообщения, ядро не удаляет сообщение из очереди и возвращает код ошибки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задан флаг MSG_NOERROR, то выборка сообщения производится, и в буфер пользователя переписываются первые maxcount байтов сообщения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type есть положительное целое число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выбирается первое сообщение с таким же типом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Значение type есть отрицательное целое число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выбирается первое сообщение, значение типа которого меньше или равно абсолютному значению type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очереди отсутствуют сообщения, соответствующие спецификации type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 откладывается до появления в очереди требуемого сообщения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но есть флаг IPC_NOWAIT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msgctl(id, cmd, mstatbuf);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опрос состояния описателя очереди сообщений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изменение его состояния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уничтожение очереди сообщений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Программные каналы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Создание неименованного программного канала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pipe(fdptr);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fdptr - это указатель массива из двух целых чисел для размещения дескриптора для чтения из программного канала (с помощью read) и записи в программный канал (с помощью write)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обычные дескрипторы файлов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два элемента таблицы открытых файлов процесса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Создание именованных программных каналов (или получение доступа к существующим)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Обычный системный вызов open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канал открывается на запись, и ни один процесс не открыл его для чтения, то процесс блокируется до тех пор, пока некоторый процесс не откроет этот канал для чтения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аналогично обрабатывается открытие для чтения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имеется флаг NO_DELAY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Запись и чтение: read и write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при записи данные помещаются в начало канала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при чтении выбираются из конца канала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возможны откладывания процессов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Окончание работы процесса: close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при выполнении последнего закрытия канала по записи все процессы, ожидающие чтения из программного канала, активизируются с возвратом кода ошибки из системного вызова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Программные гнезда (sockets)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Поддерживаемый ядром механизм, скрывающий особенности сетевой среды и позволяющий единообразно взаимодействовать процессам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выполняющимся на одном компьютере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пределах одной локальной сети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разнесенным на разные компьютеры территориально распределенной сети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Первое решение: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UNIX BSD 4.1 в 1982 г.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Три составляющих: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компонент уровня программных гнезд (независящий от сетевого протокола и среды передачи данных)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компонентом протокольного уровня (независящий от среды передачи данных)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компонентом уровня управления сетевым устройством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Одна из возможных конфигураций программных гнезд</w:t>
      </w:r>
    </w:p>
    <w:p w:rsidR="001177FB" w:rsidRPr="00995766" w:rsidRDefault="0048071C" w:rsidP="001177FB">
      <w:pPr>
        <w:spacing w:before="120"/>
        <w:ind w:firstLine="567"/>
        <w:jc w:val="both"/>
      </w:pPr>
      <w:r>
        <w:pict>
          <v:shape id="_x0000_i1031" type="#_x0000_t75" style="width:398.25pt;height:315pt">
            <v:imagedata r:id="rId5" o:title=""/>
          </v:shape>
        </w:pic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Допустимые комбинации протоколов и драйверов задаются при конфигурации системы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во время работы системы менять нельзя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 духу организация программных гнезд близка к идее потоков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Но менее гибкая схема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 допускает изменения конфигурации "на ходу"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Взаимодействие процессов основано на модели "клиент-сервер"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процесс-сервер "слушает (listens)" свое программное гнездо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процесс-клиент пытается общаться с процессом-сервером через другое программное гнездо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ядро поддерживает внутренние соединения и маршрутизацию данных от клиента к серверу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Программные гнезда с общими коммуникационными свойствами, такими как способ именования и протокольный формат адреса, группируются в домены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"домен системы UNIX" для процессов, которые взаимодействуют через программные гнезда в пределах одного компьютера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"домен Internet" для процессов, которые взаимодействуют в сети в соответствии с семейством протоколов TCP/IP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Два типа программных гнезд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 виртуальным соединением (stream sockets)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дейтаграммные гнезда (datagram sockets)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Виртуальные соединения: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передача данных от клиента к серверу в виде непрерывного потока байтов с гарантией доставки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до начала передачи данных должно быть установлено соединение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Дейтаграммные программные гнезда: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 гарантируют абсолютной надежной, последовательной доставки сообщений и отсутствия дубликатов дейтаграмм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 требуется предварительное установление соединений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 умолчанию обеспечивается подходящий протокол для каждой допустимой комбинации "домен-гнездо"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TCP для виртуальных соединений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UDP для дейтаграммного способа коммуникаций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Создание нового программного гнезда: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sd = socket(domain, type, protocol);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domain - домен гнезда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type - тип (с виртуальным соединением или дейтаграммное)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protocol - желаемый сетевой протокол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sd - дескриптор программного гнезда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Закрытие (уничтожение) гнезда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close(sd)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Связывание ранее созданного программного гнезда с именем: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bind(sd, socknm, socknlen);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sd - дескриптор ранее созданного программного гнезда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socknm - адрес структуры, которая содержит имя (идентификатор) гнезда, соответствующее требованиям домена данного гнезда и используемого протокола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для домена системы UNIX имя является именем объекта в файловой системе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при создании программного гнезда создается файл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socknlen - длина в байтах структуры socknm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Запрос связи с существующим программным гнездом со стороны процесса-клиента: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connect(sd, socknm, socknlen);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смысл параметров, как у функции bind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имя программного гнезда на другой стороне коммуникационного канала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у гнезда с дескриптором sd и у гнезда с именем socknm должны быть одинаковые домен и протокол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если тип гнезда с дескриптором sd - дейтаграммный, то connect служит для информирования системы об адресе назначения пакетов, которые в дальнейшем будут посылаться с помощью функции send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Информирования о том, что процесс-сервер планирует установление виртуальных соединений через указанное гнездо: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listen(sd, qlength);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qlength - максимальная длина очереди запросов на установление соединения, которые должны буферизоваться системой, пока их не выберет процесс-сервер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Выборка процессом-сервером очередного запроса на установление соединения с указанным программным гнездом служит функция accept: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nsd = accept(sd, address, addrlen);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sd - дескриптор существующего программного гнезда, для которого ранее была выполнена функция listen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address - массив данных, в который должна быть помещена информация, характеризующая имя программного гнезда клиента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addrlen - адрес, по которому находится длина массива address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выполнение функции приводит к установлению виртуального соединения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nsd - новый дескриптор программного гнезда, который должен использоваться при работе через данное соединение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 адресу addrlen помещается реальный размер массива данных, которые записаны по адресу address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Передача и прием данных через программные гнезда с установленным виртуальным соединением: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count = send(sd, msg, length, flags);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count = recv(sd, buf, length, flags);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send: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msg указывает на буфер с данными, которые требуется послать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length - длина этого буфера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flags == MSG_OOB внеочередная посылка данных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recv: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buf указывает на буфер, в который следует поместить принимаемые данные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length - максимальная длина этого буфера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flags == MSG_PEEK перепись сообщения в пользовательский буфер без его удаления из системных буферов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Вместо send и recv можно использовать read и write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выполняются аналогично send и recv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Для посылки и приема сообщений в дейтаграммном режиме: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count = sendto(sd, msg, length, flags, socknm, socknlen);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count = recvfrom(sd, buf, length, flags, socknm, socknlen);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смысл параметров sd, msg, buf и lenght аналогичен смыслу одноименных параметров функций send и recv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socknm и socknlen функции sendto задают имя программного гнезда, в которое посылается сообщение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могут быть опущены, если до этого вызывалась функция connect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параметры socknm и socknlen функции recvfrom позволяют серверу получить имя пославшего сообщение процесса-клиента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Немедленная ликвидация установленного соединения: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shutdown(sd, mode);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немедленно остановить коммуникации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 стороны посылающего процесса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со стороны принимающего процесса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с обеих сторон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 зависимости от значения параметра mode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shutdown отличаются от close: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выполнение close последней "притормаживается" до окончания попыток системы доставить уже отправленные сообщения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shutdown разрывает соединение, но не ликвидирует дескрипторы ранее соединенных гнезд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для ликвидации требуется вызов close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>Потоки (streams)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UNIX System V </w:t>
      </w:r>
    </w:p>
    <w:p w:rsidR="001177FB" w:rsidRPr="00995766" w:rsidRDefault="001177FB" w:rsidP="001177FB">
      <w:pPr>
        <w:spacing w:before="120"/>
        <w:ind w:firstLine="567"/>
        <w:jc w:val="both"/>
        <w:rPr>
          <w:lang w:val="en-US"/>
        </w:rPr>
      </w:pPr>
      <w:r w:rsidRPr="00995766">
        <w:t>библиотека</w:t>
      </w:r>
      <w:r w:rsidRPr="00995766">
        <w:rPr>
          <w:lang w:val="en-US"/>
        </w:rPr>
        <w:t xml:space="preserve"> TLI (Transport Layer Interface)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транспортный сервис на основе стека протоколов TCP/IP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Позволяют организовывать разнообразные виды коммуникации процессов </w:t>
      </w:r>
    </w:p>
    <w:p w:rsidR="001177FB" w:rsidRPr="00995766" w:rsidRDefault="001177FB" w:rsidP="001177FB">
      <w:pPr>
        <w:spacing w:before="120"/>
        <w:ind w:firstLine="567"/>
        <w:jc w:val="both"/>
      </w:pPr>
      <w:r w:rsidRPr="00995766">
        <w:t xml:space="preserve">Многообразие и сложность набора функций библиотеки TLI </w:t>
      </w:r>
    </w:p>
    <w:p w:rsidR="001177FB" w:rsidRDefault="001177FB" w:rsidP="001177FB">
      <w:pPr>
        <w:spacing w:before="120"/>
        <w:ind w:firstLine="567"/>
        <w:jc w:val="both"/>
      </w:pPr>
      <w:r w:rsidRPr="00995766">
        <w:t xml:space="preserve">Относится к теме реализаций семиуровневой модели ISO/OSI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7FB"/>
    <w:rsid w:val="00051FB8"/>
    <w:rsid w:val="00095BA6"/>
    <w:rsid w:val="001177FB"/>
    <w:rsid w:val="00210DB3"/>
    <w:rsid w:val="002C5A40"/>
    <w:rsid w:val="0031418A"/>
    <w:rsid w:val="00350B15"/>
    <w:rsid w:val="00377A3D"/>
    <w:rsid w:val="0048071C"/>
    <w:rsid w:val="005A2562"/>
    <w:rsid w:val="00755964"/>
    <w:rsid w:val="008C19D7"/>
    <w:rsid w:val="00995766"/>
    <w:rsid w:val="00A44D32"/>
    <w:rsid w:val="00BD78C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98D6F95-16CF-4261-A999-4E92E4C1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7FB"/>
    <w:rPr>
      <w:color w:val="0068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2621</Words>
  <Characters>14946</Characters>
  <Application>Microsoft Office Word</Application>
  <DocSecurity>0</DocSecurity>
  <Lines>124</Lines>
  <Paragraphs>35</Paragraphs>
  <ScaleCrop>false</ScaleCrop>
  <Company>Home</Company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межпроцессных взаимодействий в операционной системе Unix</dc:title>
  <dc:subject/>
  <dc:creator>Alena</dc:creator>
  <cp:keywords/>
  <dc:description/>
  <cp:lastModifiedBy>admin</cp:lastModifiedBy>
  <cp:revision>2</cp:revision>
  <dcterms:created xsi:type="dcterms:W3CDTF">2014-02-18T23:30:00Z</dcterms:created>
  <dcterms:modified xsi:type="dcterms:W3CDTF">2014-02-18T23:30:00Z</dcterms:modified>
</cp:coreProperties>
</file>