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82" w:rsidRPr="0093184B" w:rsidRDefault="000A3F82" w:rsidP="000A3F82">
      <w:pPr>
        <w:spacing w:before="120"/>
        <w:jc w:val="center"/>
        <w:rPr>
          <w:b/>
          <w:bCs/>
          <w:sz w:val="32"/>
          <w:szCs w:val="32"/>
        </w:rPr>
      </w:pPr>
      <w:r w:rsidRPr="0093184B">
        <w:rPr>
          <w:b/>
          <w:bCs/>
          <w:sz w:val="32"/>
          <w:szCs w:val="32"/>
        </w:rPr>
        <w:t xml:space="preserve">Методика определения норм времени на процесс цифровой обработки иллюстраций </w:t>
      </w:r>
    </w:p>
    <w:p w:rsidR="000A3F82" w:rsidRPr="000A3F82" w:rsidRDefault="000A3F82" w:rsidP="000A3F82">
      <w:pPr>
        <w:spacing w:before="120"/>
        <w:jc w:val="center"/>
        <w:rPr>
          <w:sz w:val="28"/>
          <w:szCs w:val="28"/>
        </w:rPr>
      </w:pPr>
      <w:r w:rsidRPr="0093184B">
        <w:rPr>
          <w:sz w:val="28"/>
          <w:szCs w:val="28"/>
        </w:rPr>
        <w:t>А. А. Горбачев, Ю. Н. Самарин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>За последние несколько лет в полиграфическом производстве резко обозначилась тенденция к увеличению выпуска продукции, имеющей целью достижение коммерческого успеха. А именно: продукции высококачественной, такой, как иллюстрированные журналы, каталоги, буклеты, а также рекламной продукции корпоративного характера. Соответственно, резко увеличилось число иллюстраций на полосах верстки при подготовке этих изданий, что вместе с все улучшающимся качеством подготовки печатных форм и большим внедрением электроники непосредственно в процесс печати сделало необходимым более тщательную подготовку иллюстрации на этапе Prepress.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 xml:space="preserve">В свою очередь программные и аппаратные средства допечатной подготовки тоже сильно развивались, поэтому современные нормы времени и выработки на процессы верстки не могут в настоящий момент адекватно отображать уровень трудозатрат при подготовке иллюстрированной цветной книжно-журнальной продукции, тем более, что на процесс цифровой обработки изобразительной информации в настоящий момент времени вообще не существует общепринятых норм времени. Это связано еще и с тем, что идет быстрое увеличение быстродействия ЭВМ и развитие на этой базе нового и совершенствовании уже существующего программного обеспечения. Например, за пять лет тактовая частота серийно выпускаемых процессоров возросла более чем в 10 раз, а наиболее популярный пакет для обработки иллюстраций — Adobe Photoshop, развился с версии 3.0 до версии 7.0. 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>Всё это говорит о том, что есть необходимость создания самостоятельной методики для определения норм времени на процесс подготовки иллюстраций к печати. Данная методика должна быть оторванной от существующего на данный момент программного обеспечения и опираться на параметры, которые всегда будут характеризовать процесс обработки иллюстрации при технологии печати, существующей в настоящее время, такие, как формат иллюстрации, входное разрешение, связанное в большей степени с методом импорта исходной иллюстрации, а также параметрами ЭВМ, на которой производится обработка.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 xml:space="preserve">Для достижения поставленной цели было принято решение провести экспериментальное исследование процесса обработки иллюстрации, чтобы оценить, </w:t>
      </w:r>
      <w:r>
        <w:t>К</w:t>
      </w:r>
      <w:r w:rsidRPr="0093184B">
        <w:t xml:space="preserve">ак параметры исходной иллюстрации и параметры ЭВМ, на которой проводится обработка, влияют на длительность самого процесса обработки, которая проводится по строгому алгоритму. 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>Для повышения эффективности исследований одним из возможных путей является применение статистических методов на основе теории планирования эксперимента. Исходя из этого, основной задачей явилось получение математической модели исследуемого процесса.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 xml:space="preserve">При планировании эксперимента не безразлично, какими свойствами обладает объект исследования. Существуют два основных требования. Первое, воспроизводятся ли на объекте результаты эксперимента. Поэтому были выбраны некоторые уровни для всех факторов и в этих условиях проведен предварительный эксперимент, а затем повторен несколько раз через неравные промежутки времени и сравнены значения параметра оптимизации. Таким образом, было выяснено, что объект удовлетворяет требованию воспроизводимости результатов. 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>Планирование эксперимента предполагает активное вмешательство в процесс и возможность выбора в каждом опыте тех уровней факторов, которые представляют интерес. Такой эксперимент называется активным. Объект, на котором возможен активный эксперимент, называется управляемым. Это и есть второе требование к объекту исследования.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 xml:space="preserve">Целью исследований является изложение метода планирования экстремального эксперимента для процесса цифровой обработки изображения на некоторой ЭВМ, а также выбора количества и условий проведения опытов, минимально необходимых для отыскания взаимосвязи времени обработки с факторами, влияющими на процесс, т. е. для решения поставленной задачи. Однако цель исследования должна быть сформулирована очень четко и допускать количественную оценку. Характеристика, заданная количественно, называется параметром оптимизации, который является реакцией на воздействие факторов, определяющих поведение системы. 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>В качестве оптимизируемого параметра было выбрано время, затраченное для обработки иллюстрации дизайнером.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>При выборе факторов, влияющих на параметр оптимизации, надо учитывать, что каждый фактор имеет область определения, т.е. считается заданным, если вместе с его названием указана область его определения. Под областью определения понимается совокупность всех значений, которые он в принципе может принимать. Ясно, что совокупность значений фактора, которая используется в эксперименте, является подмножеством из множества значений, образующих область определения.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 xml:space="preserve">Так для процесса обработки иллюстрации факторами, влияющими на время, являются параметры ЭВМ, на которой производится обработка, и параметры самой иллюстрации, среди которых основную роль играют тактовая частота процессора и объем ОЗУ для ЭВМ, и формат (геометрические размеры), и разрешение (dpi) исходной иллюстрации. 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>Область определения может быть непрерывной и дискретной. Однако в задаче, рассматриваемой в рамках данных исследований, используются дискретные области определения, ограниченные по техническим параметрам: для тактовой частоты процессора от 530 МГц до 1190 МГц, для объема ОЗУ от 256 до 512 МБ, для формата изображения от 1,3.10-3 м2 (формат слайда) до 62.10-3 м2 (формат А4 — 210х297 мм) и для разрешения от 300 до 900 dpi.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 xml:space="preserve">Для описания математической модели процесса цифровой обработки изображения был выбран самый простой способ, а именно: она была представлена в виде полинома первого порядка, однако значимыми оказались практически все коэффициенты модели, в том числе и при эффектах взаимодействия, а также выяснилось, что один из факторов оказывает существенное нелинейное влияние на результат, предсказываемый с помощью полученной математической модели. 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 xml:space="preserve">Методы для проверки адекватности модели показали, что полученная математическая модель неадекватна. 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>Соответственно при существующих методах планирования эксперимента рекомендуется переходить к моделям высших порядков и проведения дополнительной серии опытов, но так как при этом приходится варьировать выбранные факторы на дополнительных уровнях, не соответствующих технически осуществимым значениям, то было принято решение разделить проведенный эксперимент с сохранением уже выбранных уровней, и выявить фактор, оказавший нелинейное влияние на математическую модель, полученную по результатам первой серии опытов.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 xml:space="preserve">Т.е. провести четыре серии опытов при фиксированных значениях параметров частоты процессора и объема ОЗУ, и при адекватности полученных математических моделей провести две серии опытов с закреплением лишь одного из оставшихся факторов. 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>При проведении обработки экспериментальных данных раздельных экспериментов был сделан вывод, что существенное нелинейное влияние на математическую модель, полученную по результатам первой серии опытов, оказывал фактор «объем ОЗУ». В дальнейшем он был линеаризован с точностью до 3%, и получена окончательная математическая модель процесса обработки изображения, которая удовлетворяет критериям адекватности и может быть использована для планирования временных затрат на этапе допечатной подготовки изданий. Она имеет вид, представленный в формуле (1):</w:t>
      </w:r>
    </w:p>
    <w:p w:rsidR="000A3F82" w:rsidRPr="0093184B" w:rsidRDefault="00AA0F3C" w:rsidP="000A3F8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75pt;height:56.25pt">
            <v:imagedata r:id="rId4" o:title=""/>
          </v:shape>
        </w:pic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>С помощью полученной математической модели можно оценить, например, сколько должна обрабатываться иллюстрация формата 10х15 см, отсканированная с разрешением 600 dpi: расчетное время на обработку одной подобной иллюстрации на ЭВМ с частотой процессора 850 МГц и объемом ОЗУ 384 МБ составляет — 4 мин. 56 сек.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>Для целого издания математическая модель будет иметь вид:</w:t>
      </w:r>
    </w:p>
    <w:p w:rsidR="000A3F82" w:rsidRPr="0093184B" w:rsidRDefault="00AA0F3C" w:rsidP="000A3F82">
      <w:pPr>
        <w:spacing w:before="120"/>
        <w:ind w:firstLine="567"/>
        <w:jc w:val="both"/>
      </w:pPr>
      <w:r>
        <w:pict>
          <v:shape id="_x0000_i1031" type="#_x0000_t75" style="width:95.25pt;height:27.75pt">
            <v:imagedata r:id="rId5" o:title=""/>
          </v:shape>
        </w:pic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 xml:space="preserve">где Т — время, затраченное на обработку всех иллюстраций, i=1,2,3,ѕ,n 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>Линейная модель, полученная в результате проведения исследований процесса обработки изображения, имеет вид числового ряда, фактически представляющего собой сумму полиномов первой степени по ряду влияющих факторов.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 xml:space="preserve">Исходя из априорных соображений о механизме процесса обработки изображения и верстки, можно сделать вывод, что результаты, полученные в ходе исследования, не противоречат представлениям о действиях факторов. Но при этом надо иметь в виду, что эксперимент проводился в локальной области факторного пространства, и коэффициенты отражают влияние факторов только в этой области, и заранее неизвестно, в какой мере можно распространить полученный результат на другие области. Область факторного пространства была подобрана таким образом, чтобы усредненно отображать положение дел в отрасли на данный момент времени, поэтому можно предположить, что при изменении масштаба проведения исследований или переносе полученных результатов на производство сильного искажения не произойдет, а также сохранится тенденция к точности предсказания временных затрат и при изменении факторного пространства, а именно, при модернизации ЭВМ (увеличении факторов частоты процессора и объема ОЗУ). 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>Разработанная методика не призвана стать всеобщей, однако вполне может применяться в рамках одного конкретного предприятия. Именно в том состоит ее достоинство, что она достаточно гибка и может учитывать технические возможности и методику работы конкретного производства, а при использовании в течение некоторого времени может быть скорректирована с учетом каких-либо изменений в рабочем процессе или внесения технических новаций.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>Общепризнанно, что традиционный печатный рынок бланочной продукции, особенно с перфорацией, в течение последних лет уменьшился, сместившись в сторону широкого применения лазерных принтеров.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>Берт-Ян Лемпсинк, владелец фирмы Zesvoud Computer-Formulieren в г. Энсхеде (Нидерланды), никогда еще не был так уверен в ее будущем: «Вопреки общей тенденции, сектор бланочной продукции в нашем бизнесе остается успешным, благодаря высокому качеству продукции и сервисному обслуживанию заказчиков, а также применению передовых технологий».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>Основанная в 1987 г. шестью печатными предприятиями, объединившимися для изготовления форм СtP для печатания формуляров, фирма Zesvoud затем стала снабжать формами и другие предприятия.</w:t>
      </w:r>
    </w:p>
    <w:p w:rsidR="000A3F82" w:rsidRPr="0093184B" w:rsidRDefault="000A3F82" w:rsidP="000A3F82">
      <w:pPr>
        <w:spacing w:before="120"/>
        <w:ind w:firstLine="567"/>
        <w:jc w:val="both"/>
      </w:pPr>
      <w:r w:rsidRPr="0093184B">
        <w:t>«Снабжение других предприятий формами CtP для рулонной офсетной печати персонализированных бесконечных формуляров остается нашим основным бизнесом, и он постоянно растет, — рассказывает Б. Лемпсинк. — Мы надеемся и дальше оставаться в этом бизнесе, но, поскольку он может ухудшиться через несколько лет, мы решили подстраховаться и освоить другие различные сектора, особенно производство форм для самоприклеивающихся этикеток, почтовой документации, а также для печати на рулонной ленте бесконечных формуляров с поперечной перфорацией для отрыва. Мы предвидим рост потенциальных возможностей в этих секторах и поэтому приобрели несколько других компаний, имеющих опыт в производстве таких продуктов. Сегодня наш бизнес в равной мере разделен между этими тремя производственными группами, но мы собираемся особенно развивать сектор узкорулонной печати бесконечных формуляров с поперчной перфорацией. Наша продукция требует кратчайших сроков доставки. Поэтому они не превышают пяти дней, и долгосрочных контрактов с заказчиками не заключаем. Это означает, что мы имеем большое количество заказчиков, среди которых печатные предприятия или брокеры крупных заказчиков, число которых не превышает 1% от общей клиентуры. Мы не продаем свою продукцию конечным пользователям, так как это потребовало бы экстенсивных маркетинговых усилий. Такая маркетинговая политика позволила нам в 2002 г. увеличить число заказов до 8000».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F82"/>
    <w:rsid w:val="00051FB8"/>
    <w:rsid w:val="00095BA6"/>
    <w:rsid w:val="000A3F82"/>
    <w:rsid w:val="001828FF"/>
    <w:rsid w:val="00210DB3"/>
    <w:rsid w:val="0031418A"/>
    <w:rsid w:val="00350B15"/>
    <w:rsid w:val="00377A3D"/>
    <w:rsid w:val="0052086C"/>
    <w:rsid w:val="005A2562"/>
    <w:rsid w:val="00755964"/>
    <w:rsid w:val="008C19D7"/>
    <w:rsid w:val="0093184B"/>
    <w:rsid w:val="00A44D32"/>
    <w:rsid w:val="00AA0F3C"/>
    <w:rsid w:val="00B222CB"/>
    <w:rsid w:val="00E12572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433E91C7-09A1-43D0-B8E6-69E825E0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F8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3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1715</Words>
  <Characters>9780</Characters>
  <Application>Microsoft Office Word</Application>
  <DocSecurity>0</DocSecurity>
  <Lines>81</Lines>
  <Paragraphs>22</Paragraphs>
  <ScaleCrop>false</ScaleCrop>
  <Company>Home</Company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определения норм времени на процесс цифровой обработки иллюстраций </dc:title>
  <dc:subject/>
  <dc:creator>Alena</dc:creator>
  <cp:keywords/>
  <dc:description/>
  <cp:lastModifiedBy>admin</cp:lastModifiedBy>
  <cp:revision>2</cp:revision>
  <dcterms:created xsi:type="dcterms:W3CDTF">2014-02-19T10:23:00Z</dcterms:created>
  <dcterms:modified xsi:type="dcterms:W3CDTF">2014-02-19T10:23:00Z</dcterms:modified>
</cp:coreProperties>
</file>