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3C" w:rsidRPr="00154EB2" w:rsidRDefault="0057673C" w:rsidP="0057673C">
      <w:pPr>
        <w:spacing w:before="120"/>
        <w:jc w:val="center"/>
        <w:rPr>
          <w:b/>
          <w:bCs/>
          <w:sz w:val="32"/>
          <w:szCs w:val="32"/>
        </w:rPr>
      </w:pPr>
      <w:r w:rsidRPr="00154EB2">
        <w:rPr>
          <w:b/>
          <w:bCs/>
          <w:sz w:val="32"/>
          <w:szCs w:val="32"/>
        </w:rPr>
        <w:t>Моделирование в педагогике: попытка осмысления</w:t>
      </w:r>
    </w:p>
    <w:p w:rsidR="0057673C" w:rsidRPr="00154EB2" w:rsidRDefault="0057673C" w:rsidP="0057673C">
      <w:pPr>
        <w:spacing w:before="120"/>
        <w:jc w:val="center"/>
        <w:rPr>
          <w:sz w:val="28"/>
          <w:szCs w:val="28"/>
        </w:rPr>
      </w:pPr>
      <w:r w:rsidRPr="00154EB2">
        <w:rPr>
          <w:sz w:val="28"/>
          <w:szCs w:val="28"/>
        </w:rPr>
        <w:t>А.Н.Дахин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Немецкий математик Феликс Клейн, возглавлявший в начале ХХ века комиссию по реорганизации гимназического образования, посещал уроки. На одном из них, когда речь зашла о Копернике, Клейн спросил у гимназистов: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>– Когда родился Коперник?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Никто из обучающихся ответить не смог.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>– Если не знаете даты рождения, скажите, хотя бы, в каком веке он жил?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>В классе гробовое молчание.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>– Тогда предположите, жил он до нашей эры или нет? – продолжал выяснение Клейн.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>– Конечно, до нашей эры, - дружно ответили гимназисты.</w:t>
      </w:r>
    </w:p>
    <w:p w:rsidR="0057673C" w:rsidRDefault="0057673C" w:rsidP="0057673C">
      <w:pPr>
        <w:spacing w:before="120"/>
        <w:ind w:firstLine="567"/>
        <w:jc w:val="both"/>
      </w:pPr>
      <w:r w:rsidRPr="00A17300">
        <w:t>На что великий математик заметил: "Немецкая гимназия должна была добиться, чтобы, отвечая на такого рода вопросы, обучающиеся обходились хотя бы без слова "конечно".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Наверное, не так уж страшно, что дети не знали о каком-то ученом. Если им понадобится – узнают. Худо, что они настаивали на своем невежестве. Не понимали важности критического отношения к своим заявлениям. Но, даже этому не научила их гимназия.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Комментарий Клейна мог бы вполне охарактеризовать основные проблемы модернизации современного российского образования, а если точнее – традиционно большой разрыв между замыслом и условиями его реализации. Одна из причин этого, на мой взгляд, недостаточное внимание педагогическому моделированию. Так уж повелось, что мы не можем спокойно развиваться и совершенствовать свою работу. Под каждый учебный год необходим флаг-лозунг: либо переход на 12-летнее образование, либо принятие национальной доктрины или Концепции модернизации, либо, на худой конец, идея национальных проектов. Сложности в достижении целей национальных проектов очевидны. Существуют также традиционные сомнения в обеспечении такого рода проектов методическими и финансовыми ресурсами.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Но педагогам предстоит работать с тем, что есть, не рассчитывая на значительные инвестиции в сферу образования. При этом трудно предположить, что уже к следующему году учитель самостоятельно найдет способы организации творческой работы учащихся на уроке или эмоционально-ценностные виды деятельности, а именно они, в частности, согласно Проекту [1], должны быть убедительно представлены в практике. Еще труднее надеяться, что в ближайшее время Министерство образования и науки РФ снабдит школы всем современным технологическим арсеналом. Так что предстоит совместная работа педагогов на всех уровнях.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При описании понятийного аппарата, используемого в конкретной науке, у автора возникает соблазн произвести аналитический обзор наиболее часто встречающихся понятий и, сопоставив их, "осчастливить" педагогическую общественность еще одним – собственным – определением. Наверное, обойтись без ссылок на признанные авторитеты не получится – к этому обязывает цель данной статьи. Но для сопоставления возникает два препятствия. Первое связано с тем, что подобная работа уже проводилась другими авторами; второе касается смысловой нагрузки: научные понятия употребляются в различных контекстах и имеют множество аспектов, так что их прямое сопоставление не всегда корректно.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Итак, начнем с самого понятия "модель", которое используется во многих (а возможно, и во всех) областях науки. Модель – это искусственно созданный объект в виде схемы, физических конструкций, знаковых форм или формул, который, будучи подобен исследуемому объекту (или явлению), отображает и воспроизводит в более простом и огрубленном виде структуру, свойства, взаимосвязи и отношения между элементами этого объекта.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>При этом, как правило, непосредственное изучение моделируемого объекта связано с какими-либо трудностями, например, финансового или технического характера. Принято условно подразделять модели на три вида: физические (имеющие природу, сходную с оригиналом); вещественно-математические (их физическая природа отличается от прототипа, но возможно математическое описание поведения оригинала); логико-семиотические (конструируются из специальных знаков, символов и структурных схем). Между названными типами моделей нет жестких границ. Педагогические модели в основном входят во вторую и третью группу перечисленных видов.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>Эффективность моделирования зависит от изначальных теорий и гипотез, указывающих на границы допустимых при моделировании упрощений. Как же разрешить проблему адекватности модели? Этому аспекту все исследователи, использующие аппарат моделирования, придают особое значение. И на этот счет есть важное методологическое положение.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>Австрийским логиком Куртом Гёделем доказаны две знаменитые теоремы о неполноте и непротиворечивости формальных систем. Первая утверждает, что в логико-математических системах принципиально невозможно формализовать всю содержательную часть, т.е. любая система аксиом является неполной. Во второй говорится о невозможности доказать непротиворечивость формальной системы средствами самой этой системы. Теоремы Гёделя получили и общенаучную интерпретацию, согласно которой для дедуктивного построения модели, точно описывающей "поведение" системы любой природы, не существует полного и конечного набора сведений о ней. А как же моделировать обучение или мотивацию поведения человека? Человек, наверное, самый сложный объект исследования. Не кроется ли в теории педагогического моделирования гносеологическая ошибка? Все равно неопределенность при моделировании будет велика. Но выхода нет. Не рассказывать же о преподавании и обучении только на художественно-эмоциональном уровне? Это уже будет не наука.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Для описания эффективности моделирования в педагогику введено специальное понятие – педагогическая валидность, которое близко к достоверности, адекватности, но не тождественно им. Педагогическую валидность обосновывают комплексно: концептуально, критериально и количественно, т.к. моделируются, как правило, многофакторные явления. Споры вокруг возможности моделирования сложных явлений социальной сферы продолжаются и сейчас, и они, наверное, не прекратятся никогда. И связано это с фундаментальной проблемой полноты каждой сконструированной модели. Никакая модель, даже очень сложная, не может дать полного представления об изучаемом объекте и точно предсказать его развитие или описать траекторию движения в каком-то собственном пространстве. Вот и приходится ученым при конструировании моделей балансировать на границе их полноты и валидности. Определенную перспективу видят в построении комплекса моделей, описывающих разные факторы развития образовательной системы. Еще раз подчеркнем, что имеется в виду именно комплекс, а не произвольный набор моделей, который приведет к эклектичности, произвольности и хаотичности описания. В конструировании целостного комплекса моделей и проявляется профессионализм исследователя.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В педагогике моделируют как содержание образования, так и учебную деятельность. В узкопредметном утилитарном смысле строят научные модели как аппарат для преподавания конкретных учебных дисциплин. Необходимость владения методикой моделирования связана как с общим методом научного познания, так и с психолого-педагогическими соображениями. Когда обучающиеся строят различные модели изучаемых явлений, моделирование выступает и в роли учебного средства, и способа обобщения учебного материала, а также представления его в свернутом виде. Кроме того, достаточно широко применяется моделирование учебного материала для его логического упорядочения, построения семантических схем, представления учебной информации в наглядной форме и в расчете на образные ассоциации с помощью мнемонических правил. Выделяют модель обучения, которая определяется как педагогическая техника, система методов и организационных форм обучения, составляющих дидактическую основу модели. Существует понятие, схожее с предыдущим, – это обучающая модель, которая имеет свои разновидности. Например, семиотическая обучающая модель включает систему заданий, предполагающих работу с текстом как семиотической системой, направленно обеспечивающей переработку знаковой информации. Имитационные обучающие модели предполагают выход обучающегося за рамки собственно текстов путем соотнесения информации из них с ситуациями будущей профессиональной деятельности. Социальные обучающие модели задают дополнительную динамику в коллективных формах работы участников образовательного процесса.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Для такого круга вопросов, как построение учебных планов и программ, различных способов организации обучающихся по группам или потокам, управление образованием, подбор критериев эффективности технологии, видов и способов контроля, оценивания и отчетности, применяется термин образовательная модель, который можно определить так: логически последовательная система соответствующих элементов, включающих цели образования, содержание образования, проектирование педагогической технологии и технологии управления образовательным процессом, учебных планов и программ.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Каждое образовательное учреждение характеризуется своей образовательной и организационной моделью. Например, известны следующие образовательные модели.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1. Поточная. Основная структура модели – предметно-классное обучение в уровневых потоках, в которые могут входить несколько классов.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2. Селективно-групповая. Основная структура модели - предметное обучение в уровневых группах внутри классов по некоторым предметам и обучение полным составом класса по остальным предметам; состав уровневых групп варьируется от предмета к предмету.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3. Модель смешанных способностей. Создаются группы по когнитивным признакам. Состав классов постоянен, но внутри создаются временные группы.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>4. Интегративная модель. Организуется единая группа или класс с множеством возможностей для индивидуальной работы.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>5. Инновационная модель. Формируются группы смешанных способностей, учитываются несколько критериев. Внутри класса функционируют несколько малых групп, состав которых постоянен [2].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В структуре адаптивной модели школы Е.А.Ямбурга [3] присутствуют четыре основных модуля и в каждом из них реализуется своя образовательная модель. Новым в адаптивной школе являются не отдельные модули, а их оптимальная комбинация, при этом сохраняется возможность перехода учеников с одного уровня обучения на другой. Подобное сосуществование нескольких образовательных моделей в рамках одного образовательного учреждения – достаточно новое явление в российской педагогике.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>У педагогического моделирования есть "термин-партнер", часто сопровождающий его в научных текстах, –</w:t>
      </w:r>
      <w:r>
        <w:t xml:space="preserve"> </w:t>
      </w:r>
      <w:r w:rsidRPr="00A17300">
        <w:t xml:space="preserve">проектирование. В некоторых публикациях эти термины используются как сопоставимые и подменяют друг друга, т.е. являются, где это допустимо, синонимами.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Слово "проект" имеет несколько значений, и почти все они имеют отношение к педагогике. Во-первых, проект – это предварительный (предположительный) текст какого-либо документа. Выше мы уже встречались с этим вариантом применения термина "проект" [1]. Во-вторых, проект понимают как некоторую акцию, совокупность мероприятий, объединенных одной программой или в организационную форму целенаправленной деятельности. Работу специалистов в таких проектах не называют проектированием. В этом смысле в обучении применяется термин "проект как форма исследовательской деятельности обучающихся". В качестве примера можно отметить один из самых грандиозных международных проектов – это Интернет, который ворвался в жизнь каждого из нас. И третье значение проекта - деятельность по созданию (выработке, планированию, конструированию) какой-либо системы, объекта или модели. Что касается проектирования и конструирования, то их различие также носит достаточно относительный характер. Но все же отличие видят в том, что проектирование может быть и теоретическим (на бумаге или компьютере), а конструирование предполагает материальное (реальное) воплощение проектной деятельности.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Проектирование направлено на создание моделей планируемых (будущих) процессов и явлений (в отличие от моделирования, которое может распространяться и на прошлый опыт с целью его более глубокого осмысления). Компонентами проектной деятельности могут выступать конкретные модели или модули (функциональные узлы, объединяющие совокупность элементов, например, образовательной системы).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В теории педагогического проектирования выделяют прогностическую модель для оптимального распределения ресурсов и конкретизации целей; концептуальную модель, основанную на информационной базе данных и программе действий; инструментальную модель, с помощью которой можно подготовить средства исполнения и обучить преподавателей работе с педагогическими инструментами; модель мониторинга – для создания механизмов обратной связи и способов корректировки возможных отклонений от планируемых результатов; рефлексивную модель, которая создается для выработки решений в случае возникновения неожиданных и непредвиденных ситуаций. На этом моменте остановимся особо.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>Еще в 80-х годах Э.Н.Гусинский [4] сформулировал принцип неопределенности для гуманитарных систем, согласно которому результаты взаимодействия и развития гуманитарных систем не могут быть детально предсказаны. Поэтому для таких систем применяют вероятностное проектирование. Многими авторами отрицается существование абсолютно схожих учебных ситуаций и условий, т.к. в основу современной образовательной системы вводится принцип неопределенности ряда учебных параметров и параметров управления и в современной системе образования необязательно, а порой и невозможно создать один педагогический инструментарий и применять его в изоморфных (подобных) учебных ситуациях [4, 5].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В.М.Монахов [6] определяет четыре возможных результата педагогического проектирования: 1) педагогическая система; 2) система управления образованием; 3) система методического обеспечения; 4) проект образовательного процесса. На первом этапе проектирования особенно важна экспертиза по следующим направлениям: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– замысел проекта;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– процесс его реализации;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– ожидаемые результаты;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– перспективы развития и распространения проекта.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>Видим, что сопоставление терминов "моделирование" и "проектирование" приводит к их взаимному смысловому "вложению", т.е. проект как система является подсистемой модели, и наоборот, само проектирование может состоять из более мелких моделей. Проектирование предполагает создание частных моделей, моделирование, в свою очередь, состоит из совокупности элементов, в том числе включает теорию проектирования. Это взаимопроникновение можно изоморфным образом продолжить как вглубь, так и вширь. По-видимому, возможно и другое толкование смысловой зависимости этих понятий.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Теперь перейдем к основополагающей модели, которой является парадигма педагогической науки. Любое проектирование начинается с уточнения структуры образовательной парадигмы, ее содержательного наполнения, т.е. методологических основ. В этом смысле образовательная парадигма представляет собой основополагающую модель для любой научной деятельности, в том числе и для теории проектирования. О смене образовательной парадигмы сейчас много говорят и пишут. Но давайте разберемся, с чем это связано?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По определению парадигма – это модель научно-педагогической деятельности, представляющая собой совокупность теоретических положений, методологических оснований, понятий и ценностных критериев. Что же может пошатнуть устои парадигмы классической педагогики? Конкретные формы реализации подходов, называемых сейчас инновационными, не являются абсолютно новыми для педагогики. Перечислим только некоторые, наиболее часто встречающиеся в публикациях инновационные направления: переход на личностно ориентированное обучение; создание благоприятных условий для развития креативности детей и способностей их к самореализации; гуманизация и гуманитаризация образования; формирование системы ценностей; применение здоровьесберегающих и природосообразных технологий и т.д. Все это изобилие, на мой взгляд, связано с противопоставлением ЗУНовской модели обучения, доминировавшей до недавнего времени, которую не критиковал только ленивый. Хотя ЗУН - упрощенное представление элемента схемы обучения, всего лишь один компонент педагогической деятельности, сражаться против которой нет смысла. В серьезной педагогической литературе (но не в публицистике) о ЗУНовской образовательной парадигме речь никогда не шла. И сейчас в зависимости от целевых установок могут конструироваться образовательные технологии различных типов, в том числе ориентированные на получение учащимися определенных знаний и умений. Личностно ориентированное обучение может ожидать та же судьба, что и ЗУНы, если мы доведем это направление до абсурда, пренебрегая специальными знаниями, профессиональными умениями и технологическими навыками. Думаю, излишнее усердие в навязывании личностно ориентированной модели обучения и недостаточное внимание, например, социально ориентированному или ценностно ориентированному обучению приведут к такой же жесткой критике, которой подвергаются сейчас ЗУНы. Но сама идея ни при чем. Все дело в нас. Хотя принцип природосообразности и описан в "Великой дидактике", но с тех пор прошло более трехсот лет, а убедительных свидетельств преимущества природосообразности по сравнению, скажем, с целесообразностью, культуросообразностью или наукообразностью, на мой взгляд, пока нет.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Если мы говорим о модели научной педагогической деятельности, т.е. парадигме, то такие методологические характеристики, как проблема, актуальность темы, объект и предмет исследования, его цели и задачи, предположения и выносимые на защиту положения, научная новизна и практическая значимость, остаются неизменными. Но модель практической образовательной деятельности меняется и даже вынуждена меняться вслед за социокультурными условиями. Поэтому связь изменений в педагогической практике, с одной стороны, и в педагогической науке, с другой, не является прямой. В.В.Краевский [7] выделяет два направления возможных изменений парадигмы педагогической науки. Первое: возрастание роли междисциплинарных исследований в образовании и повышение интегративной функции педагогической науки. Второе: повышение теоретического уровня и определение статуса педагогики как единственной (думаю, все же главной) науки, специально изучающей образование. Реализация интегративной функции педагогики, связанной с использованием знаний, заимствованных из других научных дисциплин, выступает как одно из методологических условий моделирования в образовании. Любые суждения о столь сложном вопросе, как модель научной деятельности, должны быть основаны на глубоком анализе.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Ниже представлена структурная схема логической взаимосвязи моделирования и проектирования, (см. рис.), из которой видно их взаимопроникновение. Следует подчеркнуть, что это представление в чем-то условно и другие авторы по этому вопросу имеют, возможно, иную позицию. </w:t>
      </w:r>
    </w:p>
    <w:p w:rsidR="0057673C" w:rsidRPr="00A17300" w:rsidRDefault="0057673C" w:rsidP="0057673C">
      <w:pPr>
        <w:spacing w:before="120"/>
        <w:ind w:firstLine="567"/>
        <w:jc w:val="both"/>
      </w:pPr>
    </w:p>
    <w:tbl>
      <w:tblPr>
        <w:tblStyle w:val="a4"/>
        <w:tblW w:w="5000" w:type="pct"/>
        <w:tblInd w:w="-113" w:type="dxa"/>
        <w:tblLook w:val="01E0" w:firstRow="1" w:lastRow="1" w:firstColumn="1" w:lastColumn="1" w:noHBand="0" w:noVBand="0"/>
      </w:tblPr>
      <w:tblGrid>
        <w:gridCol w:w="1868"/>
        <w:gridCol w:w="2012"/>
        <w:gridCol w:w="1739"/>
        <w:gridCol w:w="115"/>
        <w:gridCol w:w="121"/>
        <w:gridCol w:w="1717"/>
        <w:gridCol w:w="1972"/>
        <w:gridCol w:w="1699"/>
      </w:tblGrid>
      <w:tr w:rsidR="0057673C" w:rsidRPr="00A17300" w:rsidTr="00002CC2">
        <w:tc>
          <w:tcPr>
            <w:tcW w:w="5000" w:type="pct"/>
            <w:gridSpan w:val="8"/>
          </w:tcPr>
          <w:p w:rsidR="0057673C" w:rsidRPr="00A17300" w:rsidRDefault="0057673C" w:rsidP="00002CC2">
            <w:r w:rsidRPr="00A17300">
              <w:t>Модель научно-педагогической деятельности (парадигма)</w:t>
            </w:r>
          </w:p>
          <w:p w:rsidR="0057673C" w:rsidRPr="00A17300" w:rsidRDefault="0057673C" w:rsidP="00002CC2"/>
        </w:tc>
      </w:tr>
      <w:tr w:rsidR="0057673C" w:rsidRPr="00A17300" w:rsidTr="00002CC2">
        <w:tc>
          <w:tcPr>
            <w:tcW w:w="5000" w:type="pct"/>
            <w:gridSpan w:val="8"/>
            <w:tcBorders>
              <w:left w:val="nil"/>
              <w:right w:val="nil"/>
            </w:tcBorders>
          </w:tcPr>
          <w:p w:rsidR="0057673C" w:rsidRPr="00A17300" w:rsidRDefault="0057673C" w:rsidP="00002CC2">
            <w:r w:rsidRPr="00A17300">
              <w:t>↓</w:t>
            </w:r>
          </w:p>
        </w:tc>
      </w:tr>
      <w:tr w:rsidR="0057673C" w:rsidRPr="00A17300" w:rsidTr="00002CC2">
        <w:tc>
          <w:tcPr>
            <w:tcW w:w="2430" w:type="pct"/>
            <w:gridSpan w:val="4"/>
          </w:tcPr>
          <w:p w:rsidR="0057673C" w:rsidRPr="00A17300" w:rsidRDefault="0057673C" w:rsidP="00002CC2">
            <w:r w:rsidRPr="00A17300">
              <w:t>Педагогическое моделирование: концептуальное; системное; процессуальное; понятийное; экспериментальное и др.</w:t>
            </w:r>
          </w:p>
          <w:p w:rsidR="0057673C" w:rsidRPr="00A17300" w:rsidRDefault="0057673C" w:rsidP="00002CC2"/>
        </w:tc>
        <w:tc>
          <w:tcPr>
            <w:tcW w:w="2570" w:type="pct"/>
            <w:gridSpan w:val="4"/>
          </w:tcPr>
          <w:p w:rsidR="0057673C" w:rsidRPr="00A17300" w:rsidRDefault="0057673C" w:rsidP="00002CC2">
            <w:r w:rsidRPr="00A17300">
              <w:t>Проектирование: деятельность, предопределяющая и оформляющая замысел педагогов</w:t>
            </w:r>
          </w:p>
        </w:tc>
      </w:tr>
      <w:tr w:rsidR="0057673C" w:rsidRPr="00A17300" w:rsidTr="00002CC2">
        <w:tc>
          <w:tcPr>
            <w:tcW w:w="5000" w:type="pct"/>
            <w:gridSpan w:val="8"/>
            <w:tcBorders>
              <w:left w:val="nil"/>
              <w:right w:val="nil"/>
            </w:tcBorders>
          </w:tcPr>
          <w:p w:rsidR="0057673C" w:rsidRPr="00A17300" w:rsidRDefault="0057673C" w:rsidP="00002CC2">
            <w:r>
              <w:t xml:space="preserve"> </w:t>
            </w:r>
            <w:r w:rsidRPr="00A17300">
              <w:t>↓</w:t>
            </w:r>
            <w:r>
              <w:t xml:space="preserve">   </w:t>
            </w:r>
            <w:r w:rsidRPr="00A17300">
              <w:t>↓</w:t>
            </w:r>
          </w:p>
        </w:tc>
      </w:tr>
      <w:tr w:rsidR="0057673C" w:rsidRPr="00A17300" w:rsidTr="00002CC2">
        <w:tc>
          <w:tcPr>
            <w:tcW w:w="2362" w:type="pct"/>
            <w:gridSpan w:val="3"/>
            <w:tcBorders>
              <w:top w:val="nil"/>
            </w:tcBorders>
          </w:tcPr>
          <w:p w:rsidR="0057673C" w:rsidRPr="00A17300" w:rsidRDefault="0057673C" w:rsidP="00002CC2">
            <w:r w:rsidRPr="00A17300">
              <w:t>Модели</w:t>
            </w:r>
          </w:p>
        </w:tc>
        <w:tc>
          <w:tcPr>
            <w:tcW w:w="139" w:type="pct"/>
            <w:gridSpan w:val="2"/>
            <w:tcBorders>
              <w:bottom w:val="nil"/>
            </w:tcBorders>
          </w:tcPr>
          <w:p w:rsidR="0057673C" w:rsidRPr="00A17300" w:rsidRDefault="0057673C" w:rsidP="00002CC2"/>
        </w:tc>
        <w:tc>
          <w:tcPr>
            <w:tcW w:w="2499" w:type="pct"/>
            <w:gridSpan w:val="3"/>
          </w:tcPr>
          <w:p w:rsidR="0057673C" w:rsidRPr="00A17300" w:rsidRDefault="0057673C" w:rsidP="00002CC2">
            <w:r w:rsidRPr="00A17300">
              <w:t>Проекты</w:t>
            </w:r>
          </w:p>
        </w:tc>
      </w:tr>
      <w:tr w:rsidR="0057673C" w:rsidRPr="00A17300" w:rsidTr="00002CC2">
        <w:tc>
          <w:tcPr>
            <w:tcW w:w="2362" w:type="pct"/>
            <w:gridSpan w:val="3"/>
          </w:tcPr>
          <w:p w:rsidR="0057673C" w:rsidRPr="00A17300" w:rsidRDefault="0057673C" w:rsidP="00002CC2">
            <w:r w:rsidRPr="00A17300">
              <w:t xml:space="preserve">Педагогические конструкты </w:t>
            </w:r>
          </w:p>
        </w:tc>
        <w:tc>
          <w:tcPr>
            <w:tcW w:w="139" w:type="pct"/>
            <w:gridSpan w:val="2"/>
            <w:tcBorders>
              <w:top w:val="nil"/>
              <w:bottom w:val="nil"/>
            </w:tcBorders>
          </w:tcPr>
          <w:p w:rsidR="0057673C" w:rsidRPr="00A17300" w:rsidRDefault="0057673C" w:rsidP="00002CC2"/>
        </w:tc>
        <w:tc>
          <w:tcPr>
            <w:tcW w:w="2499" w:type="pct"/>
            <w:gridSpan w:val="3"/>
          </w:tcPr>
          <w:p w:rsidR="0057673C" w:rsidRPr="00A17300" w:rsidRDefault="0057673C" w:rsidP="00002CC2">
            <w:r w:rsidRPr="00A17300">
              <w:t xml:space="preserve">Педагогические конструкты </w:t>
            </w:r>
          </w:p>
        </w:tc>
      </w:tr>
      <w:tr w:rsidR="0057673C" w:rsidRPr="00A17300" w:rsidTr="00002CC2">
        <w:tc>
          <w:tcPr>
            <w:tcW w:w="785" w:type="pct"/>
          </w:tcPr>
          <w:p w:rsidR="0057673C" w:rsidRPr="00A17300" w:rsidRDefault="0057673C" w:rsidP="00002CC2">
            <w:r w:rsidRPr="00A17300">
              <w:t>Теория проектирования</w:t>
            </w:r>
          </w:p>
        </w:tc>
        <w:tc>
          <w:tcPr>
            <w:tcW w:w="844" w:type="pct"/>
          </w:tcPr>
          <w:p w:rsidR="0057673C" w:rsidRPr="00A17300" w:rsidRDefault="0057673C" w:rsidP="00002CC2">
            <w:r w:rsidRPr="00A17300">
              <w:t>Модуль 1 Технологический</w:t>
            </w:r>
          </w:p>
        </w:tc>
        <w:tc>
          <w:tcPr>
            <w:tcW w:w="733" w:type="pct"/>
          </w:tcPr>
          <w:p w:rsidR="0057673C" w:rsidRPr="00A17300" w:rsidRDefault="0057673C" w:rsidP="00002CC2">
            <w:r w:rsidRPr="00A17300">
              <w:t>Модуль 2 Эмпирический</w:t>
            </w:r>
          </w:p>
        </w:tc>
        <w:tc>
          <w:tcPr>
            <w:tcW w:w="139" w:type="pct"/>
            <w:gridSpan w:val="2"/>
            <w:tcBorders>
              <w:top w:val="nil"/>
              <w:bottom w:val="nil"/>
            </w:tcBorders>
          </w:tcPr>
          <w:p w:rsidR="0057673C" w:rsidRPr="00A17300" w:rsidRDefault="0057673C" w:rsidP="00002CC2"/>
        </w:tc>
        <w:tc>
          <w:tcPr>
            <w:tcW w:w="955" w:type="pct"/>
          </w:tcPr>
          <w:p w:rsidR="0057673C" w:rsidRPr="00A17300" w:rsidRDefault="0057673C" w:rsidP="00002CC2">
            <w:r w:rsidRPr="00A17300">
              <w:t>Теоретическая модель</w:t>
            </w:r>
          </w:p>
        </w:tc>
        <w:tc>
          <w:tcPr>
            <w:tcW w:w="828" w:type="pct"/>
          </w:tcPr>
          <w:p w:rsidR="0057673C" w:rsidRPr="00A17300" w:rsidRDefault="0057673C" w:rsidP="00002CC2">
            <w:r w:rsidRPr="00A17300">
              <w:t>Модель 2 Технологическая</w:t>
            </w:r>
          </w:p>
        </w:tc>
        <w:tc>
          <w:tcPr>
            <w:tcW w:w="716" w:type="pct"/>
          </w:tcPr>
          <w:p w:rsidR="0057673C" w:rsidRPr="00A17300" w:rsidRDefault="0057673C" w:rsidP="00002CC2">
            <w:r w:rsidRPr="00A17300">
              <w:t>Модель 3 Эмпирическая</w:t>
            </w:r>
          </w:p>
        </w:tc>
      </w:tr>
    </w:tbl>
    <w:p w:rsidR="0057673C" w:rsidRPr="00A17300" w:rsidRDefault="0057673C" w:rsidP="0057673C">
      <w:pPr>
        <w:spacing w:before="120"/>
        <w:ind w:firstLine="567"/>
        <w:jc w:val="both"/>
      </w:pPr>
    </w:p>
    <w:p w:rsidR="0057673C" w:rsidRDefault="0057673C" w:rsidP="0057673C">
      <w:pPr>
        <w:spacing w:before="120"/>
        <w:ind w:firstLine="567"/>
        <w:jc w:val="both"/>
      </w:pPr>
      <w:r w:rsidRPr="00A17300">
        <w:t>Рис.</w:t>
      </w:r>
      <w:r>
        <w:t xml:space="preserve"> </w:t>
      </w:r>
      <w:r w:rsidRPr="00A17300">
        <w:t>Логическая взаимосвязь моделирования и проектирования в педагогике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В заключение сформулируем основные положения педагогического моделирования.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>Этапы моделирования: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1. Вхождение в проблему построения модели. Определяются функции анализируемого (моделируемого) объекта, его место и роль в системе образования.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2. Строится система сквозных компонентов структуры исследуемого объекта, обладающая максимальной функциональной полнотой. Формулируются критерии, проводятся контролирующие мероприятия по проверке полноты данных структурных компонентов.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>3. Из выделенных ранее сквозных компонентов определяется минимально допустимый набор базовых (статических) составляющих, обладающих функциональной полнотой. Устанавливаются различные взаимосвязи компонентов системы (логические, функциональные, семантические, технологические и др.).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>4. Разрабатывается модель динамики объекта исследования: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>а) на основе теоретического и эмпирического изучения объекта устанавливаются известные по отношению к объекту сведения (исторические, статистические, эмпирические и др.), затем формулируются проблемы, определяющие задачи и соответственно конкретный предмет моделирования;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>б) определяются закономерности функционирования системы, включая необходимые оптимальные параметры, описывающие ее поведение и параметры управления; некоторые из этих параметров могут принимать неопределенные значения;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>в) предполагаются закономерности динамики изменения, самоорганизации или развития системы в условиях ее функционирования;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>г) устанавливается причинно-следственная связь между поведением системы и характером управляющего воздействия;</w:t>
      </w:r>
    </w:p>
    <w:p w:rsidR="0057673C" w:rsidRDefault="0057673C" w:rsidP="0057673C">
      <w:pPr>
        <w:spacing w:before="120"/>
        <w:ind w:firstLine="567"/>
        <w:jc w:val="both"/>
      </w:pPr>
      <w:r w:rsidRPr="00A17300">
        <w:t xml:space="preserve">д) описываются и анализируются условия неопределенности функционирования моделируемого объекта.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Представим логику процесса педагогического проектирования, некоторые положения которой, как уже отмечалось, подобны моделированию: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– анализ развития педагогической ситуации и формулировка проблемы;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–выдвижение идей в рамках определенной системы ценностей и подходов, которые могут способствовать разрешению противоречий и проблем;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– построение модели желаемого педагогического объекта в соответствии с ведущими идеями и ценностями;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– формулировка предположения о способах достижения целей, а также варианты поэтапной деятельности;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– установление критериев оценки ожидаемых результатов;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– выбор оптимального варианта конструируемого проекта в общей модели педагогической деятельности;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>– конкретизация задач, которые необходимо решить для реализации замысла;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>– этап реализации проекта при непрерывной диагностике, анализе и корректировке проектной деятельности;</w:t>
      </w:r>
    </w:p>
    <w:p w:rsidR="0057673C" w:rsidRDefault="0057673C" w:rsidP="0057673C">
      <w:pPr>
        <w:spacing w:before="120"/>
        <w:ind w:firstLine="567"/>
        <w:jc w:val="both"/>
      </w:pPr>
      <w:r w:rsidRPr="00A17300">
        <w:t>– заключительный этап: обобщение результатов, выводы, представление опыта педагогической общественности.</w:t>
      </w:r>
    </w:p>
    <w:p w:rsidR="0057673C" w:rsidRDefault="0057673C" w:rsidP="0057673C">
      <w:pPr>
        <w:spacing w:before="120"/>
        <w:ind w:firstLine="567"/>
        <w:jc w:val="both"/>
      </w:pPr>
      <w:r w:rsidRPr="00A17300">
        <w:t xml:space="preserve">Данная статья – лишь вхождение в проблему педагогического моделирования. Остались не затронутыми вопросы моделирования образовательной компетентности учащегося, опыта осуществления эмоционально-ценностных отношений в обучении, а также понятия «успешность» в контексте образовательной технологии. Именно такие задачи ставятся в опубликованном проекте обязательного минимума содержания образования [1]. Перечень актуальных вопросов можно было бы продолжить и, наверное, часть из них в дальнейшем найдет свое отражение в публикациях автора. </w:t>
      </w:r>
    </w:p>
    <w:p w:rsidR="0057673C" w:rsidRPr="00154EB2" w:rsidRDefault="0057673C" w:rsidP="0057673C">
      <w:pPr>
        <w:spacing w:before="120"/>
        <w:jc w:val="center"/>
        <w:rPr>
          <w:b/>
          <w:bCs/>
          <w:sz w:val="28"/>
          <w:szCs w:val="28"/>
        </w:rPr>
      </w:pPr>
      <w:r w:rsidRPr="00154EB2">
        <w:rPr>
          <w:b/>
          <w:bCs/>
          <w:sz w:val="28"/>
          <w:szCs w:val="28"/>
        </w:rPr>
        <w:t>Список литературы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>Обязательный минимум содержания образования (Проект) // Народное образование. - 2001. - №9. - С. 203-279.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>Де’Калуве Л., Маркс Э., Петри М. Развитие школы: модели и изменения. – Калуга: Изд. Калужского института социологии, 1993. - 240 с.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>Ямбург Е.А. Школа для всех: Адаптивная модель (теоретические основы и практическая реализация). М.: Новая школа, 1996. - 352 с.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 xml:space="preserve">Гусинский Э.Н. Построение теории образования на основе междисциплинарного системного подхода. М.: Школа, 1994. - 184 с. 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>Зинченко В.П. Аффект и интеллект в образовании. М.: Тривола, 1995. - С. 6–62.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>Монахов В.М. Педагогическое проектирование – современный инструментарий дидактических исследований // Школьные технологии. -2001. - №5. - С.75–89.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>Краевский В.В. Воспитание или образование? // Педагогика. - 2001. - №3. С.3–10.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>Проектирование систем внутришкольного управления / Пособие для руководителей образовательных учреждений и территориальных образовательных систем / Под ред. А.М.Моисеева. М.: Педагогическое общество России, 2001. - 384 с.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>Борисова Л.Г., Колесников Л.Ф., Ткач М.Ф., Турченко В.Н. Стратегия образования. Новосибирск: Изд. НГПИ, 1990. - 101 с.</w:t>
      </w:r>
    </w:p>
    <w:p w:rsidR="0057673C" w:rsidRPr="00A17300" w:rsidRDefault="0057673C" w:rsidP="0057673C">
      <w:pPr>
        <w:spacing w:before="120"/>
        <w:ind w:firstLine="567"/>
        <w:jc w:val="both"/>
      </w:pPr>
      <w:r w:rsidRPr="00A17300">
        <w:t>Берталанфи Л. Общая теория систем, критический обзор // Исследование по общей теории систем. – М.: Наука, 1969. – С. 23-82.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73C"/>
    <w:rsid w:val="00002CC2"/>
    <w:rsid w:val="00095BA6"/>
    <w:rsid w:val="00154EB2"/>
    <w:rsid w:val="00196B8B"/>
    <w:rsid w:val="0031418A"/>
    <w:rsid w:val="0057673C"/>
    <w:rsid w:val="005A2562"/>
    <w:rsid w:val="007B2FC7"/>
    <w:rsid w:val="00A17300"/>
    <w:rsid w:val="00A44D32"/>
    <w:rsid w:val="00B23CE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F54E07-89BB-470B-88B6-760BCB1F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73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7673C"/>
    <w:rPr>
      <w:color w:val="0000FF"/>
      <w:u w:val="single"/>
    </w:rPr>
  </w:style>
  <w:style w:type="table" w:styleId="a4">
    <w:name w:val="Table Grid"/>
    <w:basedOn w:val="a1"/>
    <w:uiPriority w:val="99"/>
    <w:rsid w:val="0057673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3503</Words>
  <Characters>19970</Characters>
  <Application>Microsoft Office Word</Application>
  <DocSecurity>0</DocSecurity>
  <Lines>166</Lines>
  <Paragraphs>46</Paragraphs>
  <ScaleCrop>false</ScaleCrop>
  <Company>Home</Company>
  <LinksUpToDate>false</LinksUpToDate>
  <CharactersWithSpaces>23427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в педагогике: попытка осмысления</dc:title>
  <dc:subject/>
  <dc:creator>Alena</dc:creator>
  <cp:keywords/>
  <dc:description/>
  <cp:lastModifiedBy>admin</cp:lastModifiedBy>
  <cp:revision>2</cp:revision>
  <dcterms:created xsi:type="dcterms:W3CDTF">2014-02-16T08:56:00Z</dcterms:created>
  <dcterms:modified xsi:type="dcterms:W3CDTF">2014-02-16T08:56:00Z</dcterms:modified>
</cp:coreProperties>
</file>