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A3C" w:rsidRPr="007D011F" w:rsidRDefault="008D6A3C" w:rsidP="008D6A3C">
      <w:pPr>
        <w:spacing w:before="120"/>
        <w:jc w:val="center"/>
        <w:rPr>
          <w:b/>
          <w:bCs/>
          <w:sz w:val="32"/>
          <w:szCs w:val="32"/>
        </w:rPr>
      </w:pPr>
      <w:r w:rsidRPr="007D011F">
        <w:rPr>
          <w:b/>
          <w:bCs/>
          <w:sz w:val="32"/>
          <w:szCs w:val="32"/>
        </w:rPr>
        <w:t>Модульный подход в формировании ключевых компетенций у учащихся</w:t>
      </w:r>
    </w:p>
    <w:p w:rsidR="008D6A3C" w:rsidRPr="007D011F" w:rsidRDefault="008D6A3C" w:rsidP="008D6A3C">
      <w:pPr>
        <w:spacing w:before="120"/>
        <w:jc w:val="center"/>
        <w:rPr>
          <w:sz w:val="28"/>
          <w:szCs w:val="28"/>
        </w:rPr>
      </w:pPr>
      <w:r w:rsidRPr="007D011F">
        <w:rPr>
          <w:sz w:val="28"/>
          <w:szCs w:val="28"/>
        </w:rPr>
        <w:t>Гетманская Анастасия Александровна, заведующая Центром развития модульного обучения, институт повышения квалификации работников образования, г. Иркутск</w:t>
      </w:r>
    </w:p>
    <w:p w:rsidR="008D6A3C" w:rsidRPr="007D011F" w:rsidRDefault="008D6A3C" w:rsidP="008D6A3C">
      <w:pPr>
        <w:spacing w:before="120"/>
        <w:ind w:firstLine="567"/>
        <w:jc w:val="both"/>
      </w:pPr>
      <w:r w:rsidRPr="007D011F">
        <w:t xml:space="preserve">Введение компететнтностного подхода в учебный процесс требует серьезных изменений и в содержании образования, и в осуществлении учебного процесса, и в практике работы педагога. </w:t>
      </w:r>
    </w:p>
    <w:p w:rsidR="008D6A3C" w:rsidRPr="007D011F" w:rsidRDefault="008D6A3C" w:rsidP="008D6A3C">
      <w:pPr>
        <w:spacing w:before="120"/>
        <w:ind w:firstLine="567"/>
        <w:jc w:val="both"/>
      </w:pPr>
      <w:r w:rsidRPr="007D011F">
        <w:t xml:space="preserve">Во-первых, целью обучения становится не процесс, а достижение учащимися определенного результата. Содержание материала внутри предмета подбирается преподавателем под сформулированный результат. Меняются также и подходы к оценке - в процедуру оценивания включается рефлексия, сбор портфеля доказательств, наблюдение за деятельностью учащихся. </w:t>
      </w:r>
    </w:p>
    <w:p w:rsidR="008D6A3C" w:rsidRPr="007D011F" w:rsidRDefault="008D6A3C" w:rsidP="008D6A3C">
      <w:pPr>
        <w:spacing w:before="120"/>
        <w:ind w:firstLine="567"/>
        <w:jc w:val="both"/>
      </w:pPr>
      <w:r w:rsidRPr="007D011F">
        <w:t xml:space="preserve">Во-вторых, меняются формы и методы организации занятий - обучение приобретает деятельностный характер, акцент делается на обучение через практику, продуктивную работу учащихся в малых группах, выстраивание индивидуальных учебных траекторий, использование межпредметных связей, развитие самостоятельности учащихся и личной ответственности за принятие решений. </w:t>
      </w:r>
    </w:p>
    <w:p w:rsidR="008D6A3C" w:rsidRPr="007D011F" w:rsidRDefault="008D6A3C" w:rsidP="008D6A3C">
      <w:pPr>
        <w:spacing w:before="120"/>
        <w:ind w:firstLine="567"/>
        <w:jc w:val="both"/>
      </w:pPr>
      <w:r w:rsidRPr="007D011F">
        <w:t xml:space="preserve">Поэтому измениться должны и механизмы доставки знаний от преподавателя к обучающемуся: приоритетным становится свободный доступ к информационным ресурсам, самообучение, дистанционное и сетевое обучение. Все эти формы обучения направлены на то, чтобы ввести ученика в социальные и профессиональные роли так, чтобы научить его быть успешным и в том и в другом. Это поможет ему затем самостоятельно повышать свой профессиональный уровень, обучаться на протяжении всей жизни. </w:t>
      </w:r>
    </w:p>
    <w:p w:rsidR="008D6A3C" w:rsidRPr="007D011F" w:rsidRDefault="008D6A3C" w:rsidP="008D6A3C">
      <w:pPr>
        <w:spacing w:before="120"/>
        <w:ind w:firstLine="567"/>
        <w:jc w:val="both"/>
      </w:pPr>
      <w:r w:rsidRPr="007D011F">
        <w:t xml:space="preserve">Конечно, при этом не может остаться неизменной и квалификация преподавателя. Его роль изменяется от руководителя к помощнику. Он должен сам уметь общаться, ставить цели и мотивировать учащихся достигать их, учить проводить анализ и самоанализ, т.е. демонстрировать свое собственное компетентное поведение. А так как компетентность подразумевает деятельность, то педагог сам должен уметь эту деятельность организовывать. </w:t>
      </w:r>
    </w:p>
    <w:p w:rsidR="008D6A3C" w:rsidRPr="007D011F" w:rsidRDefault="008D6A3C" w:rsidP="008D6A3C">
      <w:pPr>
        <w:spacing w:before="120"/>
        <w:ind w:firstLine="567"/>
        <w:jc w:val="both"/>
      </w:pPr>
      <w:r w:rsidRPr="007D011F">
        <w:t xml:space="preserve">Вместе с тем сегодня стало ясно, что ключевые компетенции представляют собой многоплановые и многоструктурные характеристики, оценка которых не может быть в полной мере стандартизирована. Они тяжело поддаются измерениям. Тем важнее сегодня разработка новых подходов к развитию ключевых компетентностей и оценки их сформированности у учащихся. </w:t>
      </w:r>
    </w:p>
    <w:p w:rsidR="008D6A3C" w:rsidRPr="007D011F" w:rsidRDefault="008D6A3C" w:rsidP="008D6A3C">
      <w:pPr>
        <w:spacing w:before="120"/>
        <w:ind w:firstLine="567"/>
        <w:jc w:val="both"/>
      </w:pPr>
      <w:r w:rsidRPr="007D011F">
        <w:t xml:space="preserve">Один из таких подходов - модульный - был реализован в проекте "Ключевые компетенции в подготовке кадров". К перечню ключевых компетенций, определенных в ходе проекта, были отнесены: </w:t>
      </w:r>
    </w:p>
    <w:p w:rsidR="008D6A3C" w:rsidRPr="007D011F" w:rsidRDefault="008D6A3C" w:rsidP="008D6A3C">
      <w:pPr>
        <w:spacing w:before="120"/>
        <w:ind w:firstLine="567"/>
        <w:jc w:val="both"/>
      </w:pPr>
      <w:r w:rsidRPr="007D011F">
        <w:t xml:space="preserve">Общение - коммуникативные навыки и способности; </w:t>
      </w:r>
    </w:p>
    <w:p w:rsidR="008D6A3C" w:rsidRPr="007D011F" w:rsidRDefault="008D6A3C" w:rsidP="008D6A3C">
      <w:pPr>
        <w:spacing w:before="120"/>
        <w:ind w:firstLine="567"/>
        <w:jc w:val="both"/>
      </w:pPr>
      <w:r w:rsidRPr="007D011F">
        <w:t xml:space="preserve">Умение решать проблемы - умение так планировать и выполнять действия, чтобы получить ожидаемый результат; </w:t>
      </w:r>
    </w:p>
    <w:p w:rsidR="008D6A3C" w:rsidRPr="007D011F" w:rsidRDefault="008D6A3C" w:rsidP="008D6A3C">
      <w:pPr>
        <w:spacing w:before="120"/>
        <w:ind w:firstLine="567"/>
        <w:jc w:val="both"/>
      </w:pPr>
      <w:r w:rsidRPr="007D011F">
        <w:t xml:space="preserve">Сотрудничество - умение осуществлять эффективное взаимодействие в команде, </w:t>
      </w:r>
    </w:p>
    <w:p w:rsidR="008D6A3C" w:rsidRPr="007D011F" w:rsidRDefault="008D6A3C" w:rsidP="008D6A3C">
      <w:pPr>
        <w:spacing w:before="120"/>
        <w:ind w:firstLine="567"/>
        <w:jc w:val="both"/>
      </w:pPr>
      <w:r w:rsidRPr="007D011F">
        <w:t xml:space="preserve">Самоуправление - способность организовывать свою деятельность, самопознание, самооценка, критическое и аналитическое мышление, </w:t>
      </w:r>
    </w:p>
    <w:p w:rsidR="008D6A3C" w:rsidRDefault="008D6A3C" w:rsidP="008D6A3C">
      <w:pPr>
        <w:spacing w:before="120"/>
        <w:ind w:firstLine="567"/>
        <w:jc w:val="both"/>
      </w:pPr>
      <w:r w:rsidRPr="007D011F">
        <w:t xml:space="preserve">Владение информационными технологиями - умение не только использовать известные технические и программные средства обработки информации, но и способность к самостоятельному освоению новых. </w:t>
      </w:r>
    </w:p>
    <w:p w:rsidR="008D6A3C" w:rsidRPr="007D011F" w:rsidRDefault="008D6A3C" w:rsidP="008D6A3C">
      <w:pPr>
        <w:spacing w:before="120"/>
        <w:ind w:firstLine="567"/>
        <w:jc w:val="both"/>
      </w:pPr>
      <w:r w:rsidRPr="007D011F">
        <w:t xml:space="preserve">По пяти ключевым компетенциям созданы модули и обучающие материалы к ним. </w:t>
      </w:r>
    </w:p>
    <w:p w:rsidR="008D6A3C" w:rsidRPr="007D011F" w:rsidRDefault="008D6A3C" w:rsidP="008D6A3C">
      <w:pPr>
        <w:spacing w:before="120"/>
        <w:ind w:firstLine="567"/>
        <w:jc w:val="both"/>
      </w:pPr>
      <w:r w:rsidRPr="007D011F">
        <w:t xml:space="preserve">Модульные материалы, созданные в ходе реализации проектов, имеют следующие особенности: </w:t>
      </w:r>
    </w:p>
    <w:p w:rsidR="008D6A3C" w:rsidRPr="007D011F" w:rsidRDefault="008D6A3C" w:rsidP="008D6A3C">
      <w:pPr>
        <w:spacing w:before="120"/>
        <w:ind w:firstLine="567"/>
        <w:jc w:val="both"/>
      </w:pPr>
      <w:r w:rsidRPr="007D011F">
        <w:t xml:space="preserve">В структуре модуля цели обучения по каждой компетенции сформулированы в виде результатов. Результат определяет, что именно учащийся должен уметь ДЕЛАТЬ по окончанию модуля: демонстрировать понимание, определять, составлять, охарактеризовывать: Как видно, для описания результата используются только активные глаголы, действие которых можно проверить и оценить. Описанные таким образом результаты значимы, достижимы, четко и ясно изложены, понятны, имеют практическую направленность. </w:t>
      </w:r>
    </w:p>
    <w:p w:rsidR="008D6A3C" w:rsidRPr="007D011F" w:rsidRDefault="008D6A3C" w:rsidP="008D6A3C">
      <w:pPr>
        <w:spacing w:before="120"/>
        <w:ind w:firstLine="567"/>
        <w:jc w:val="both"/>
      </w:pPr>
      <w:r w:rsidRPr="007D011F">
        <w:t xml:space="preserve">Каждый результат характеризуется рядом признаков. Они называются "критерии оценки деятельности" и объясняют, как учащийся поэтапно будет продвигаться к достижению результата, каковы условия выполнения действий и с каким качеством их нужно выполнять. Хорошо написанный критерий оценки деятельности ориентирован на выполнение конкретной деятельности, поэтому он поддается оцениванию и задает уровень качества. </w:t>
      </w:r>
    </w:p>
    <w:p w:rsidR="008D6A3C" w:rsidRPr="007D011F" w:rsidRDefault="008D6A3C" w:rsidP="008D6A3C">
      <w:pPr>
        <w:spacing w:before="120"/>
        <w:ind w:firstLine="567"/>
        <w:jc w:val="both"/>
      </w:pPr>
      <w:r w:rsidRPr="007D011F">
        <w:t xml:space="preserve">Заключительным этапом освоения одного или нескольких результатов является демонстрация учащимся доказательства своей компетентности. Требование по предоставлению таких доказательств (типы доказательств, их количество) и сами оценочные материалы также содержатся в модуле. Оценочные материалы отражают деятельность, описанную в результате. Это позволяет обеспечить единые требования, предъявляемые к учащемуся, вне зависимости от того, кто, когда и где его оценивает. Такая оценка критериально обоснована, она становится процессом сбора учащимся доказательств своей компетентности, что позволяет избавиться от субъективизма при оценивании их достижений. В результате учащийся получает одно из трех заключений: </w:t>
      </w:r>
    </w:p>
    <w:p w:rsidR="008D6A3C" w:rsidRPr="007D011F" w:rsidRDefault="008D6A3C" w:rsidP="008D6A3C">
      <w:pPr>
        <w:spacing w:before="120"/>
        <w:ind w:firstLine="567"/>
        <w:jc w:val="both"/>
      </w:pPr>
      <w:r w:rsidRPr="007D011F">
        <w:t>компетентен - (когда выполнены все требования к доказательствам),</w:t>
      </w:r>
    </w:p>
    <w:p w:rsidR="008D6A3C" w:rsidRPr="007D011F" w:rsidRDefault="008D6A3C" w:rsidP="008D6A3C">
      <w:pPr>
        <w:spacing w:before="120"/>
        <w:ind w:firstLine="567"/>
        <w:jc w:val="both"/>
      </w:pPr>
      <w:r w:rsidRPr="007D011F">
        <w:t xml:space="preserve">доказательств не достаточно для подтверждения компетентности - (когда результат полностью не достигнут), </w:t>
      </w:r>
    </w:p>
    <w:p w:rsidR="008D6A3C" w:rsidRPr="007D011F" w:rsidRDefault="008D6A3C" w:rsidP="008D6A3C">
      <w:pPr>
        <w:spacing w:before="120"/>
        <w:ind w:firstLine="567"/>
        <w:jc w:val="both"/>
      </w:pPr>
      <w:r w:rsidRPr="007D011F">
        <w:t>пока еще не компетентен - (когда учащемуся дается еще одна попытка для предоставления доказательств своей компетентности после дополнительной работы над материалом модуля).</w:t>
      </w:r>
    </w:p>
    <w:p w:rsidR="008D6A3C" w:rsidRPr="007D011F" w:rsidRDefault="008D6A3C" w:rsidP="008D6A3C">
      <w:pPr>
        <w:spacing w:before="120"/>
        <w:ind w:firstLine="567"/>
        <w:jc w:val="both"/>
      </w:pPr>
      <w:r w:rsidRPr="007D011F">
        <w:t xml:space="preserve">Учебные материалы разрабатываются на основе модуля. Они содержат необходимый материал, обеспечивающий обучающемуся возможность самостоятельно работать с этим модулем, используя его полностью или выбирая из него фрагменты в соответствии со своими образовательными потребностями. </w:t>
      </w:r>
    </w:p>
    <w:p w:rsidR="008D6A3C" w:rsidRPr="007D011F" w:rsidRDefault="008D6A3C" w:rsidP="008D6A3C">
      <w:pPr>
        <w:spacing w:before="120"/>
        <w:ind w:firstLine="567"/>
        <w:jc w:val="both"/>
      </w:pPr>
      <w:r w:rsidRPr="007D011F">
        <w:t xml:space="preserve">Ниже приводится пример одного результата, взятый из модуля "Общение", с оценочными материалами. </w:t>
      </w:r>
    </w:p>
    <w:p w:rsidR="008D6A3C" w:rsidRPr="007D011F" w:rsidRDefault="008D6A3C" w:rsidP="008D6A3C">
      <w:pPr>
        <w:spacing w:before="120"/>
        <w:ind w:firstLine="567"/>
        <w:jc w:val="both"/>
      </w:pPr>
      <w:r w:rsidRPr="007D011F">
        <w:t xml:space="preserve">Цель обучения по модулю формулируется следующим образом: </w:t>
      </w:r>
    </w:p>
    <w:p w:rsidR="008D6A3C" w:rsidRPr="007D011F" w:rsidRDefault="008D6A3C" w:rsidP="008D6A3C">
      <w:pPr>
        <w:spacing w:before="120"/>
        <w:ind w:firstLine="567"/>
        <w:jc w:val="both"/>
      </w:pPr>
      <w:r w:rsidRPr="007D011F">
        <w:t xml:space="preserve">Умение общаться - это одно из ключевых умений, развивая которое учащийся научится выражать свои мысли в письменной и устной форме, общаться в деловой и неформальной обстановке; понимать и анализировать письменную и устную информацию. </w:t>
      </w:r>
    </w:p>
    <w:p w:rsidR="008D6A3C" w:rsidRPr="007D011F" w:rsidRDefault="008D6A3C" w:rsidP="008D6A3C">
      <w:pPr>
        <w:spacing w:before="120"/>
        <w:ind w:firstLine="567"/>
        <w:jc w:val="both"/>
      </w:pPr>
      <w:r w:rsidRPr="007D011F">
        <w:t xml:space="preserve">Результат 1 </w:t>
      </w:r>
    </w:p>
    <w:p w:rsidR="008D6A3C" w:rsidRPr="007D011F" w:rsidRDefault="008D6A3C" w:rsidP="008D6A3C">
      <w:pPr>
        <w:spacing w:before="120"/>
        <w:ind w:firstLine="567"/>
        <w:jc w:val="both"/>
      </w:pPr>
      <w:r w:rsidRPr="007D011F">
        <w:t xml:space="preserve">Понимать простую, но подробную информацию, представленную в письменной форме. </w:t>
      </w:r>
    </w:p>
    <w:p w:rsidR="008D6A3C" w:rsidRPr="007D011F" w:rsidRDefault="008D6A3C" w:rsidP="008D6A3C">
      <w:pPr>
        <w:spacing w:before="120"/>
        <w:ind w:firstLine="567"/>
        <w:jc w:val="both"/>
      </w:pPr>
      <w:r w:rsidRPr="007D011F">
        <w:t xml:space="preserve">Критерии оценки деятельности: </w:t>
      </w:r>
    </w:p>
    <w:p w:rsidR="008D6A3C" w:rsidRPr="007D011F" w:rsidRDefault="008D6A3C" w:rsidP="008D6A3C">
      <w:pPr>
        <w:spacing w:before="120"/>
        <w:ind w:firstLine="567"/>
        <w:jc w:val="both"/>
      </w:pPr>
      <w:r w:rsidRPr="007D011F">
        <w:t xml:space="preserve">a) Определять главную мысль, заложенную в тексте; </w:t>
      </w:r>
    </w:p>
    <w:p w:rsidR="008D6A3C" w:rsidRPr="007D011F" w:rsidRDefault="008D6A3C" w:rsidP="008D6A3C">
      <w:pPr>
        <w:spacing w:before="120"/>
        <w:ind w:firstLine="567"/>
        <w:jc w:val="both"/>
      </w:pPr>
      <w:r w:rsidRPr="007D011F">
        <w:t xml:space="preserve">b) Перечислять основные положения информации, заложенной в тексте; </w:t>
      </w:r>
    </w:p>
    <w:p w:rsidR="008D6A3C" w:rsidRPr="007D011F" w:rsidRDefault="008D6A3C" w:rsidP="008D6A3C">
      <w:pPr>
        <w:spacing w:before="120"/>
        <w:ind w:firstLine="567"/>
        <w:jc w:val="both"/>
      </w:pPr>
      <w:r w:rsidRPr="007D011F">
        <w:t xml:space="preserve">c) Определять точку зрения автора. </w:t>
      </w:r>
    </w:p>
    <w:p w:rsidR="008D6A3C" w:rsidRPr="007D011F" w:rsidRDefault="008D6A3C" w:rsidP="008D6A3C">
      <w:pPr>
        <w:spacing w:before="120"/>
        <w:ind w:firstLine="567"/>
        <w:jc w:val="both"/>
      </w:pPr>
      <w:r w:rsidRPr="007D011F">
        <w:t xml:space="preserve">Требования к доказательствам: </w:t>
      </w:r>
    </w:p>
    <w:p w:rsidR="008D6A3C" w:rsidRPr="007D011F" w:rsidRDefault="008D6A3C" w:rsidP="008D6A3C">
      <w:pPr>
        <w:spacing w:before="120"/>
        <w:ind w:firstLine="567"/>
        <w:jc w:val="both"/>
      </w:pPr>
      <w:r w:rsidRPr="007D011F">
        <w:t xml:space="preserve">Доказательства представляются в форме письменных или устных ответов на вопросы в соответствии с критериями оценки деятельности. </w:t>
      </w:r>
    </w:p>
    <w:tbl>
      <w:tblPr>
        <w:tblW w:w="4000" w:type="pct"/>
        <w:jc w:val="center"/>
        <w:tblCellSpacing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094"/>
      </w:tblGrid>
      <w:tr w:rsidR="008D6A3C" w:rsidRPr="007D011F" w:rsidTr="00351EE8">
        <w:trPr>
          <w:tblCellSpacing w:w="75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8D6A3C" w:rsidRPr="007D011F" w:rsidRDefault="008D6A3C" w:rsidP="00351EE8">
            <w:pPr>
              <w:spacing w:before="120"/>
              <w:ind w:firstLine="567"/>
              <w:jc w:val="both"/>
            </w:pPr>
            <w:r>
              <w:t xml:space="preserve"> </w:t>
            </w:r>
          </w:p>
          <w:p w:rsidR="008D6A3C" w:rsidRDefault="008D6A3C" w:rsidP="00351EE8">
            <w:pPr>
              <w:spacing w:before="120"/>
              <w:ind w:firstLine="567"/>
              <w:jc w:val="both"/>
            </w:pPr>
            <w:r w:rsidRPr="007D011F">
              <w:t xml:space="preserve">Оценочный лист к Результату 1. </w:t>
            </w:r>
          </w:p>
          <w:p w:rsidR="008D6A3C" w:rsidRPr="007D011F" w:rsidRDefault="008D6A3C" w:rsidP="00351EE8">
            <w:pPr>
              <w:spacing w:before="120"/>
              <w:ind w:firstLine="567"/>
              <w:jc w:val="both"/>
            </w:pPr>
            <w:r w:rsidRPr="007D011F">
              <w:t xml:space="preserve">Ф.И.О. учащегося________________________________________ </w:t>
            </w:r>
          </w:p>
          <w:p w:rsidR="008D6A3C" w:rsidRPr="007D011F" w:rsidRDefault="008D6A3C" w:rsidP="00351EE8">
            <w:pPr>
              <w:spacing w:before="120"/>
              <w:ind w:firstLine="567"/>
              <w:jc w:val="both"/>
            </w:pPr>
            <w:r w:rsidRPr="007D011F">
              <w:t xml:space="preserve">Название текста для чтения________________________ </w:t>
            </w:r>
          </w:p>
          <w:p w:rsidR="008D6A3C" w:rsidRPr="007D011F" w:rsidRDefault="008D6A3C" w:rsidP="00351EE8">
            <w:pPr>
              <w:spacing w:before="120"/>
              <w:ind w:firstLine="567"/>
              <w:jc w:val="both"/>
            </w:pPr>
            <w:r w:rsidRPr="007D011F">
              <w:t>Прочитайте предложенный преподавателем текст и ответьте на вопросы:</w:t>
            </w:r>
          </w:p>
          <w:p w:rsidR="008D6A3C" w:rsidRPr="007D011F" w:rsidRDefault="008D6A3C" w:rsidP="00351EE8">
            <w:pPr>
              <w:spacing w:before="120"/>
              <w:ind w:firstLine="567"/>
              <w:jc w:val="both"/>
            </w:pPr>
            <w:r w:rsidRPr="007D011F">
              <w:t xml:space="preserve">Определите главную мысль текста и выберите фразы из текста, которые подтверждают ваш ответ. </w:t>
            </w:r>
          </w:p>
          <w:p w:rsidR="008D6A3C" w:rsidRPr="007D011F" w:rsidRDefault="008D6A3C" w:rsidP="00351EE8">
            <w:pPr>
              <w:spacing w:before="120"/>
              <w:ind w:firstLine="567"/>
              <w:jc w:val="both"/>
            </w:pPr>
            <w:r w:rsidRPr="007D011F">
              <w:t xml:space="preserve">Перечислите основные положения информации, изложенной в тексте. </w:t>
            </w:r>
          </w:p>
          <w:p w:rsidR="008D6A3C" w:rsidRDefault="008D6A3C" w:rsidP="00351EE8">
            <w:pPr>
              <w:spacing w:before="120"/>
              <w:ind w:firstLine="567"/>
              <w:jc w:val="both"/>
            </w:pPr>
            <w:r w:rsidRPr="007D011F">
              <w:t xml:space="preserve">Какова точка зрения автора? Подтвердите свой ответ фразами из текста. </w:t>
            </w:r>
          </w:p>
          <w:p w:rsidR="008D6A3C" w:rsidRPr="007D011F" w:rsidRDefault="008D6A3C" w:rsidP="00351EE8">
            <w:pPr>
              <w:spacing w:before="120"/>
              <w:ind w:firstLine="567"/>
              <w:jc w:val="both"/>
            </w:pPr>
          </w:p>
        </w:tc>
      </w:tr>
    </w:tbl>
    <w:p w:rsidR="008D6A3C" w:rsidRPr="007D011F" w:rsidRDefault="008D6A3C" w:rsidP="008D6A3C">
      <w:pPr>
        <w:spacing w:before="120"/>
        <w:ind w:firstLine="567"/>
        <w:jc w:val="both"/>
      </w:pPr>
      <w:r w:rsidRPr="007D011F">
        <w:t xml:space="preserve">Компетентностный подход - внепредметный, он не реализуется в полной мере только в рамках одного предмета. Поэтому обучение ключевым компетенциям может осуществляться по нескольким направлениям: </w:t>
      </w:r>
    </w:p>
    <w:p w:rsidR="008D6A3C" w:rsidRPr="007D011F" w:rsidRDefault="008D6A3C" w:rsidP="008D6A3C">
      <w:pPr>
        <w:spacing w:before="120"/>
        <w:ind w:firstLine="567"/>
        <w:jc w:val="both"/>
      </w:pPr>
      <w:r w:rsidRPr="007D011F">
        <w:t xml:space="preserve">1. Обучение компетенции как самостоятельному (личностному) качеству. Такое обучение целесообразно проводить на факультативных занятиях, используя развивающие технологии обучения. </w:t>
      </w:r>
    </w:p>
    <w:p w:rsidR="008D6A3C" w:rsidRPr="007D011F" w:rsidRDefault="008D6A3C" w:rsidP="008D6A3C">
      <w:pPr>
        <w:spacing w:before="120"/>
        <w:ind w:firstLine="567"/>
        <w:jc w:val="both"/>
      </w:pPr>
      <w:r w:rsidRPr="007D011F">
        <w:t xml:space="preserve">2. Включение ключевых компетенций в предметы. В этом подходе компетенции рассматриваются как необходимые компоненты результатов обучения. Интеграция ключевых компетенций в программу дисциплины позволит учащемуся овладеть и предметными (специальными, профессиональными), и ключевыми компетенциями за один период времени. </w:t>
      </w:r>
    </w:p>
    <w:p w:rsidR="008D6A3C" w:rsidRPr="007D011F" w:rsidRDefault="008D6A3C" w:rsidP="008D6A3C">
      <w:pPr>
        <w:spacing w:before="120"/>
        <w:ind w:firstLine="567"/>
        <w:jc w:val="both"/>
      </w:pPr>
      <w:r w:rsidRPr="007D011F">
        <w:t xml:space="preserve">Такие подходы были реализованы в ходе апробации учебных материалов к разработанным модулям "Общение", "Сотрудничество" на факультативных занятиях и спецпредметах в профессиональных училищах и лицеях ("Культура речи", "Деловая культура", "Архитектурное проектирование" и др.). Проводимый в течение 2 лет эксперимент по включению ключевых компетенций в программы обучения, показал, что рейтинг проводимых занятий по ключевым компетенциям среди учащихся получил высокую оценку - 72% учащихся показали высокий уровень эмоционального благополучия. Средний балл познавательной активности - 7,9 баллов (по девятибальной системе), что соответствует высокому уровню. Адаптационный период в группах, где проводился факультатив "Общение", прошёл быстрее и легче по сравнению с другими группами. Ребята в этих группах более открыты, искренни, коммуникабельны, пытаются конструктивно решать проблемы, у них возникает меньше конфликтных ситуаций. У 93% опрошенных сложилось положительное мнение о факультативе, 88% учащихся считают, что им пригодятся знания и умения, полученные при изучении модуля "Общение". </w:t>
      </w:r>
    </w:p>
    <w:p w:rsidR="008D6A3C" w:rsidRDefault="008D6A3C" w:rsidP="008D6A3C">
      <w:pPr>
        <w:spacing w:before="120"/>
        <w:ind w:firstLine="567"/>
        <w:jc w:val="both"/>
      </w:pPr>
      <w:r w:rsidRPr="007D011F">
        <w:t xml:space="preserve">Мы не будем сравнивать недостатки и преимущества двух подходов по развитию ключевых компетенций у учащихся, но очевидно главное: преподаватель получает возможность разнообразить формы проведения урока, используя упражнения по ключевым компетенциям для активизации деятельности учащихся. В результате такого обучения преподаватель получает более высокий результат своего труда - компетентного учащегося; а учащийся - опыт практической деятельности, необходимый для дальнейшего саморазвития.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6A3C"/>
    <w:rsid w:val="00095BA6"/>
    <w:rsid w:val="0031418A"/>
    <w:rsid w:val="00351EE8"/>
    <w:rsid w:val="005A2562"/>
    <w:rsid w:val="005F12EF"/>
    <w:rsid w:val="007D011F"/>
    <w:rsid w:val="008D6A3C"/>
    <w:rsid w:val="00A44D32"/>
    <w:rsid w:val="00C17AF8"/>
    <w:rsid w:val="00E12572"/>
    <w:rsid w:val="00E9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FC290D-FEE9-4171-913C-BF3874AE3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A3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D6A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1345</Words>
  <Characters>7670</Characters>
  <Application>Microsoft Office Word</Application>
  <DocSecurity>0</DocSecurity>
  <Lines>63</Lines>
  <Paragraphs>17</Paragraphs>
  <ScaleCrop>false</ScaleCrop>
  <Company>Home</Company>
  <LinksUpToDate>false</LinksUpToDate>
  <CharactersWithSpaces>8998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Модульный подход в формировании ключевых компетенций у учащихся</dc:title>
  <dc:subject/>
  <dc:creator>Alena</dc:creator>
  <cp:keywords/>
  <dc:description/>
  <cp:lastModifiedBy>admin</cp:lastModifiedBy>
  <cp:revision>2</cp:revision>
  <dcterms:created xsi:type="dcterms:W3CDTF">2014-02-18T05:45:00Z</dcterms:created>
  <dcterms:modified xsi:type="dcterms:W3CDTF">2014-02-18T05:45:00Z</dcterms:modified>
</cp:coreProperties>
</file>