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6A4" w:rsidRPr="00E804D4" w:rsidRDefault="004826A4" w:rsidP="004826A4">
      <w:pPr>
        <w:spacing w:before="120"/>
        <w:ind w:firstLine="0"/>
        <w:jc w:val="center"/>
        <w:rPr>
          <w:b/>
          <w:bCs/>
          <w:sz w:val="32"/>
          <w:szCs w:val="32"/>
        </w:rPr>
      </w:pPr>
      <w:r w:rsidRPr="00E804D4">
        <w:rPr>
          <w:b/>
          <w:bCs/>
          <w:sz w:val="32"/>
          <w:szCs w:val="32"/>
        </w:rPr>
        <w:t>Муниципальное право как комплексная отрасль права</w:t>
      </w:r>
    </w:p>
    <w:p w:rsidR="004826A4" w:rsidRPr="00E804D4" w:rsidRDefault="004826A4" w:rsidP="004826A4">
      <w:pPr>
        <w:spacing w:before="120"/>
        <w:ind w:firstLine="0"/>
        <w:jc w:val="center"/>
        <w:rPr>
          <w:sz w:val="28"/>
          <w:szCs w:val="28"/>
        </w:rPr>
      </w:pPr>
      <w:r w:rsidRPr="00E804D4">
        <w:rPr>
          <w:sz w:val="28"/>
          <w:szCs w:val="28"/>
        </w:rPr>
        <w:t xml:space="preserve">Чихладзе Леван Теймуразович </w:t>
      </w:r>
    </w:p>
    <w:p w:rsidR="004826A4" w:rsidRPr="00E804D4" w:rsidRDefault="004826A4" w:rsidP="004826A4">
      <w:pPr>
        <w:spacing w:before="120"/>
        <w:ind w:firstLine="0"/>
        <w:jc w:val="center"/>
        <w:rPr>
          <w:b/>
          <w:bCs/>
          <w:sz w:val="28"/>
          <w:szCs w:val="28"/>
        </w:rPr>
      </w:pPr>
      <w:bookmarkStart w:id="0" w:name="1.1."/>
      <w:bookmarkStart w:id="1" w:name="i00138"/>
      <w:bookmarkEnd w:id="0"/>
      <w:bookmarkEnd w:id="1"/>
      <w:r w:rsidRPr="00E804D4">
        <w:rPr>
          <w:b/>
          <w:bCs/>
          <w:sz w:val="28"/>
          <w:szCs w:val="28"/>
        </w:rPr>
        <w:t>1. Понятие, предмет и метод муниципального права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Муниципальное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право</w:t>
      </w:r>
      <w:r>
        <w:rPr>
          <w:sz w:val="24"/>
          <w:szCs w:val="24"/>
        </w:rPr>
        <w:t xml:space="preserve"> </w:t>
      </w:r>
      <w:bookmarkStart w:id="2" w:name="i00141"/>
      <w:bookmarkEnd w:id="2"/>
      <w:r w:rsidRPr="00E804D4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комплексная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отрасль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права,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представляющая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собой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совокупность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правовых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норм,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закрепляющих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регулирующих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общественные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отношения,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возникающие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процессе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функционирования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самоуправления.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Предметом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права</w:t>
      </w:r>
      <w:bookmarkStart w:id="3" w:name="i00143"/>
      <w:bookmarkEnd w:id="3"/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совокупность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общественных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отношений,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возникающих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функционировании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самоуправления.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Такие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общественные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отношения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можно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классифицировать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отношения,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которые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возникают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при: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реализации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населением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форм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непосредственной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демократии;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формировании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самоуправления;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обеспечении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органами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жизнедеятельности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населения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образования,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других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вопросов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значения;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взаимодействии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органами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власти;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судебной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защите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гарантий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такового;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несении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ответственности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должностных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лиц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перед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населением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образования,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государством,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физическими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юридическими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лицами.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Метод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права</w:t>
      </w:r>
      <w:bookmarkStart w:id="4" w:name="i00152"/>
      <w:bookmarkEnd w:id="4"/>
      <w:r w:rsidRPr="00E804D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любой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другой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отрасли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права,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направлен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осуществление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воздействия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одного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субъекта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другой.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Исходя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того,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комплексной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отраслью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права,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оно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заимствует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методы,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используемые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различных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отраслях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права.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Так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охватывает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сферу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публичного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частного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права,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правовое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регулирование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основано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сочетании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императивного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диспозитивного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методов.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Императивный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метод</w:t>
      </w:r>
      <w:bookmarkStart w:id="5" w:name="i00154"/>
      <w:bookmarkEnd w:id="5"/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правового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регулирования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основан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неравенстве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участников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правоотношений,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диспозитивный</w:t>
      </w:r>
      <w:bookmarkStart w:id="6" w:name="i00156"/>
      <w:bookmarkEnd w:id="6"/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наоборот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равенстве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участников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правоотношений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возможности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самостоятельно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выбирать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модель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поведения.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Местное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преимущественно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публично-правовым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институтом,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поэтому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чаще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всего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применяется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императивный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метод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сочетании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обязывающими</w:t>
      </w:r>
      <w:bookmarkStart w:id="7" w:name="i00160"/>
      <w:bookmarkEnd w:id="7"/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запрещающими</w:t>
      </w:r>
      <w:bookmarkStart w:id="8" w:name="i00162"/>
      <w:bookmarkEnd w:id="8"/>
      <w:r w:rsidRPr="00E804D4">
        <w:rPr>
          <w:sz w:val="24"/>
          <w:szCs w:val="24"/>
        </w:rPr>
        <w:t>способами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регулирования.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Так,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например,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обязывающему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способу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относится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ч.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ст.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19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«Об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общих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принципах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Федерации»</w:t>
      </w:r>
      <w:bookmarkStart w:id="9" w:name="i00166"/>
      <w:bookmarkEnd w:id="9"/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2003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г.,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где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записано,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наделение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отдельными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государственными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полномочиями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должно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сопровождаться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предоставлением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субвенций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бюджета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бюджетов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субъектов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Федерации.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запрещающему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способу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можно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отнести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ст.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19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2003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г.,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которой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запрещается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производить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наделение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отдельными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государственными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полномочиями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иными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нормативными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правовыми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актами,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кроме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законов.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Диспозитивный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метод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правового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регулирования,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включающий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себя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дозволяющий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способ</w:t>
      </w:r>
      <w:bookmarkStart w:id="10" w:name="i00173"/>
      <w:bookmarkEnd w:id="10"/>
      <w:r w:rsidRPr="00E804D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широко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используется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праве.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Так,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согласно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ст.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132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Конституции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органы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самостоятельно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управляют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собственностью,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формируют,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утверждают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исполняют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местный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бюджет,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устанавливают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налоги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сборы,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осуществляют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охрану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общественного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порядка.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согласно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ч.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ст.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35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2003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«представительный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орган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состоять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глав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поселений,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входящих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состав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района,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депутатов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представительных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указанных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поселений,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избираться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выборах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основе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всеобщего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равного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прямого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избирательного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тайном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голосовании.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Императивный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диспозитивный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методы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дополняются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методом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гарантий</w:t>
      </w:r>
      <w:bookmarkStart w:id="11" w:name="i00179"/>
      <w:bookmarkEnd w:id="11"/>
      <w:r w:rsidRPr="00E804D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ст.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133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Конституции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РФ</w:t>
      </w:r>
      <w:bookmarkStart w:id="12" w:name="i00181"/>
      <w:bookmarkEnd w:id="12"/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гарантируется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правом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судебную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защиту,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компенсацию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дополнительных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расходов,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возникающих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результате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решений,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принятых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органами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власти.</w:t>
      </w:r>
    </w:p>
    <w:p w:rsidR="004826A4" w:rsidRPr="00E804D4" w:rsidRDefault="004826A4" w:rsidP="004826A4">
      <w:pPr>
        <w:spacing w:before="120"/>
        <w:ind w:firstLine="0"/>
        <w:jc w:val="center"/>
        <w:rPr>
          <w:b/>
          <w:bCs/>
          <w:sz w:val="28"/>
          <w:szCs w:val="28"/>
        </w:rPr>
      </w:pPr>
      <w:bookmarkStart w:id="13" w:name="1.2."/>
      <w:bookmarkStart w:id="14" w:name="i00183"/>
      <w:bookmarkEnd w:id="13"/>
      <w:bookmarkEnd w:id="14"/>
      <w:r w:rsidRPr="00E804D4">
        <w:rPr>
          <w:b/>
          <w:bCs/>
          <w:sz w:val="28"/>
          <w:szCs w:val="28"/>
        </w:rPr>
        <w:t>2. Муниципально-правовые нормы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Муниципально-правовые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нормы</w:t>
      </w:r>
      <w:bookmarkStart w:id="15" w:name="i00185"/>
      <w:bookmarkEnd w:id="15"/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правовые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нормы,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закрепляющие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регулирующие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общественные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отношения,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возникающие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процессе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Вместе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тем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нормы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характеризуются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определенной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спецификой,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связанной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обособленностью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власти,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тем,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органы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население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наделены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нормотворческими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полномочиями.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Особенность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норм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состоит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том,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многих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них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характерна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принадлежность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одновременно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другим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отраслям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права.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Так,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например,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нормы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закрепляющие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финансовые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основы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являются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нормами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муниципального,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так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финансового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права.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применяется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следующая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классификация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правовых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норм.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объекту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правового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регулирования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различают: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нормы,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определяющие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системе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народовластия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(ст.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12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Конституции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РФ,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провозглашающая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самостоятельность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пределах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своих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полномочий);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нормы,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закрепляющие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территориальные,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финансово-экономические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правовые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основы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(ч.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ст.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51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РФ</w:t>
      </w:r>
      <w:bookmarkStart w:id="16" w:name="i00196"/>
      <w:bookmarkEnd w:id="16"/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(2003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г.),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гарантирующая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поступление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бюджеты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доходов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использования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приватизации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имущества);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нормы,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устанавливающие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организационно-правовые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формы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осуществления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(местный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референдум,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выборы,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формирование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статус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муниципальная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служба);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нормы,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закрепляющие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вопросы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значения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образований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(ст.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14—16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(2003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г.);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нормы,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устанавливающие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гарантии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самоуправления.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территории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выделяются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нормы: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действующие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всей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территории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Федерации;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действующие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территории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субъекта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РФ;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действующие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границах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конкретного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образования.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характеру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содержащихся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нормах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предписаний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они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подразделяются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на: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управомочивающие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(ч.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ст.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26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2003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гласит,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граждане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имеют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индивидуальные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коллективные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обращения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органы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должностным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лицам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самоуправления);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обязывающие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(ч.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ст.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26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возлагает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обязанность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органы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должностные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лица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дать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ответ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существу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обращений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граждан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течений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одного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месяца);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запрещающие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(в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силу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ч.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ст.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2003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ассоциациям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союзам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образований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могут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передаваться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полномочия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самоуправления).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степени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определенности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содержащихся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предписаний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различают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нормы: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императивные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(ч.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ст.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2003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закрепляет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единственно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возможный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порядок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принятия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решений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представительным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органом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коллегиальный);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диспозитивные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(согласно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ч.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ст.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2003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органы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отдельных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поселений,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входящих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состав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района,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заключать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соглашения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органами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передаче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осуществления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части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своих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полномочий).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предназначению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механизме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правового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регулирования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выделяют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следующие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нормы: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материальные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(закрепляют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права,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обязанности,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полномочия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субъектов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правоотношений);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процессуальные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(регламентируют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процедуру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реализации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материальных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норм).</w:t>
      </w:r>
    </w:p>
    <w:p w:rsidR="004826A4" w:rsidRPr="00E804D4" w:rsidRDefault="004826A4" w:rsidP="004826A4">
      <w:pPr>
        <w:spacing w:before="120"/>
        <w:ind w:firstLine="0"/>
        <w:jc w:val="center"/>
        <w:rPr>
          <w:b/>
          <w:bCs/>
          <w:sz w:val="28"/>
          <w:szCs w:val="28"/>
        </w:rPr>
      </w:pPr>
      <w:bookmarkStart w:id="17" w:name="1.3."/>
      <w:bookmarkStart w:id="18" w:name="i00241"/>
      <w:bookmarkEnd w:id="17"/>
      <w:bookmarkEnd w:id="18"/>
      <w:r w:rsidRPr="00E804D4">
        <w:rPr>
          <w:b/>
          <w:bCs/>
          <w:sz w:val="28"/>
          <w:szCs w:val="28"/>
        </w:rPr>
        <w:t>3. Муниципально-правовые отношения и их субъекты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Муниципально-правовые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отношения</w:t>
      </w:r>
      <w:bookmarkStart w:id="19" w:name="i00243"/>
      <w:bookmarkEnd w:id="19"/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регулируемые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нормами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общественные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отношения,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возникающие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процессе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самоуправления.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Муниципально-правовые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отношения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учетом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содержания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можно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подразделить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три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группы: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отношения,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связанные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организацией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(образование,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объединение,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преобразование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образований,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утверждение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символики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образований,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определение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структуры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самоуправления);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отношения,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характеризующие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муниципальную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деятельность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непосредственному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жизнеобеспечению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населения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образований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(решение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жителей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непосредственно,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через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выборные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другие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органы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вопросов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обеспечения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социально-экономического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развития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образования);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отношения,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которых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находит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свое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воплощение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деятельность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осуществлению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отдельных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государственных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полномочий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(процесс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реализации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органами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переданных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государственных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полномочий).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Субъектами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муниципально-правовых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отношений</w:t>
      </w:r>
      <w:bookmarkStart w:id="20" w:name="i00250"/>
      <w:bookmarkEnd w:id="20"/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являются: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муниципальные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образования;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органы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самоуправления;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собрания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(сходы)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граждан;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граждане;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депутаты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представительных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самоуправления;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должностные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лица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самоуправления;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органы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территориального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общественного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самоуправления;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ассоциации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союзы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образований;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государственные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органы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должностные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лица;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общественные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объединения;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предприятия,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учреждения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организации.</w:t>
      </w:r>
    </w:p>
    <w:p w:rsidR="004826A4" w:rsidRPr="00E804D4" w:rsidRDefault="004826A4" w:rsidP="004826A4">
      <w:pPr>
        <w:spacing w:before="120"/>
        <w:ind w:firstLine="0"/>
        <w:jc w:val="center"/>
        <w:rPr>
          <w:b/>
          <w:bCs/>
          <w:sz w:val="28"/>
          <w:szCs w:val="28"/>
        </w:rPr>
      </w:pPr>
      <w:bookmarkStart w:id="21" w:name="1.4."/>
      <w:bookmarkStart w:id="22" w:name="i00264"/>
      <w:bookmarkEnd w:id="21"/>
      <w:bookmarkEnd w:id="22"/>
      <w:r w:rsidRPr="00E804D4">
        <w:rPr>
          <w:b/>
          <w:bCs/>
          <w:sz w:val="28"/>
          <w:szCs w:val="28"/>
        </w:rPr>
        <w:t>4. Система муниципального права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Муниципальное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отрасль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российского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обладает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признаками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системного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правового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образования.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значит,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внутри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данной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системы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происходит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деление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институты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т.е.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однородные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нормы,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регулирующие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определенные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группы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общественных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отношений,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входящих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предмет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этой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отрасли.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теории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система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рассматриваемой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отрасли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определяется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«объединение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муниципально-правовых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норм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муниципально-правовые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институты,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расположенные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определенной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последовательности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зависимости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значения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роли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регулировании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отношений»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См.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подробнее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Кутафин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О.Е,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Фадеев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В.И.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Федерации: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Учебник.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М.: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Юрист,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2004.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35.</w:t>
      </w:r>
      <w:r>
        <w:rPr>
          <w:sz w:val="24"/>
          <w:szCs w:val="24"/>
        </w:rPr>
        <w:t>.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Таким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образом,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систему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права</w:t>
      </w:r>
      <w:bookmarkStart w:id="23" w:name="i00268"/>
      <w:bookmarkEnd w:id="23"/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составляют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следующие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институты: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правовые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основы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самоуправления;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территориальные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основы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самоуправления;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организационные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основы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самоуправления;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финансово-экономические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основы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самоуправления;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компетенция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самоуправления;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переданные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государственные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полномочия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самоуправления;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ответственность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самоуправления;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особенности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самоуправления.</w:t>
      </w:r>
    </w:p>
    <w:p w:rsidR="004826A4" w:rsidRPr="00E804D4" w:rsidRDefault="004826A4" w:rsidP="004826A4">
      <w:pPr>
        <w:spacing w:before="120"/>
        <w:ind w:firstLine="0"/>
        <w:jc w:val="center"/>
        <w:rPr>
          <w:b/>
          <w:bCs/>
          <w:sz w:val="28"/>
          <w:szCs w:val="28"/>
        </w:rPr>
      </w:pPr>
      <w:bookmarkStart w:id="24" w:name="1.5."/>
      <w:bookmarkStart w:id="25" w:name="i00279"/>
      <w:bookmarkEnd w:id="24"/>
      <w:bookmarkEnd w:id="25"/>
      <w:r w:rsidRPr="00E804D4">
        <w:rPr>
          <w:b/>
          <w:bCs/>
          <w:sz w:val="28"/>
          <w:szCs w:val="28"/>
        </w:rPr>
        <w:t>5. Источники муниципального права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Наличие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собственной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системы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источников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характерна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всех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отраслей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российского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права.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обусловлено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тем,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юридическим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нормам,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которых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состоят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отрасли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права,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присуща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формальная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определенность.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Следовательно,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под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источниками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права</w:t>
      </w:r>
      <w:bookmarkStart w:id="26" w:name="i00281"/>
      <w:bookmarkEnd w:id="26"/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понимается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форма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выражения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муниципально-правовых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норм.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Все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источники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подразделяются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международно-правовые</w:t>
      </w:r>
      <w:bookmarkStart w:id="27" w:name="i00283"/>
      <w:bookmarkEnd w:id="27"/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внутригосударственные</w:t>
      </w:r>
      <w:bookmarkStart w:id="28" w:name="i00285"/>
      <w:bookmarkEnd w:id="28"/>
      <w:r w:rsidRPr="00E804D4">
        <w:rPr>
          <w:sz w:val="24"/>
          <w:szCs w:val="24"/>
        </w:rPr>
        <w:t>.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ч.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ст.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Конституции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устанавливается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приоритет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норм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международных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договоров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перед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нормами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внутригосударственного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права.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Главенствующую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роль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среди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международно-правовых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источников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играет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Европейская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хартия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1985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Она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выступает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качестве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правового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ориентира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российского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законодателя,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власти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самоуправления.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внутригосударственным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источникам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относятся: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Конституция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РФ</w:t>
      </w:r>
      <w:bookmarkStart w:id="29" w:name="i00291"/>
      <w:bookmarkEnd w:id="29"/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1993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г.;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федеральные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законы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палат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Собрания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РФ;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нормативно-правовые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акты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Президента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РФ,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федеральных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исполнительной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власти;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Конституционного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Суда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РФ;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нормативно-правовые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акты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субъектов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РФ;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судебных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конституционного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(уставного)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субъектов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РФ;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муниципально-правовые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акты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договоры.</w:t>
      </w:r>
    </w:p>
    <w:p w:rsidR="004826A4" w:rsidRPr="00E804D4" w:rsidRDefault="004826A4" w:rsidP="004826A4">
      <w:pPr>
        <w:spacing w:before="120"/>
        <w:ind w:firstLine="0"/>
        <w:jc w:val="center"/>
        <w:rPr>
          <w:b/>
          <w:bCs/>
          <w:sz w:val="28"/>
          <w:szCs w:val="28"/>
        </w:rPr>
      </w:pPr>
      <w:bookmarkStart w:id="30" w:name="1.6."/>
      <w:bookmarkStart w:id="31" w:name="i00299"/>
      <w:bookmarkEnd w:id="30"/>
      <w:bookmarkEnd w:id="31"/>
      <w:r w:rsidRPr="00E804D4">
        <w:rPr>
          <w:b/>
          <w:bCs/>
          <w:sz w:val="28"/>
          <w:szCs w:val="28"/>
        </w:rPr>
        <w:t>6. Муниципальное право как наука и учебная дисциплина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Термин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«муниципальное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право»</w:t>
      </w:r>
      <w:bookmarkStart w:id="32" w:name="i00301"/>
      <w:bookmarkEnd w:id="32"/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используется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обозначения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отрасли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права,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науки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учебной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дисциплины.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наука,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совокупность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знаний,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теорий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идей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правовом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регулировании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функционирования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более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широкое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понятие,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чем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отрасль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права.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Наука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помимо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общепризнанных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норм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рассматривает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дискуссионные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положения,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выдвигает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новые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концепции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гипотезы.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научных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исследований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помимо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действующих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настоящее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институтов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ученые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изучают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практику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правового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регулирования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власти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предыдущих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этапах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развития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государственности,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обращаются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зарубежному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опыту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данной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сфере.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Теоретическими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источниками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являются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фундаментальные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научные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труды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ученых-юристов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видных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деятелей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земского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движения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дореволюционной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России,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изучавших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опыт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земского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первую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очередь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можно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отметить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такие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работы,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«Государственное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общественное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управление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судебная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власть»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В.П.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Безобразова</w:t>
      </w:r>
      <w:bookmarkStart w:id="33" w:name="i00306"/>
      <w:bookmarkEnd w:id="33"/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(1882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г.),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«О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самоуправлении.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Сравнительный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обзор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русских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иностранных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земских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общественных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учреждений»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А.И.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Васильчикова</w:t>
      </w:r>
      <w:bookmarkStart w:id="34" w:name="i00309"/>
      <w:bookmarkEnd w:id="34"/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(1869—1877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гг.),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«История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России»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А.Д.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Градовского</w:t>
      </w:r>
      <w:bookmarkStart w:id="35" w:name="i00312"/>
      <w:bookmarkEnd w:id="35"/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(1899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г.),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«Самоуправление»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Н.И.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Лазаревского</w:t>
      </w:r>
      <w:bookmarkStart w:id="36" w:name="i00315"/>
      <w:bookmarkEnd w:id="36"/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(1902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г.).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Изучением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проблем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занимались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Л.А.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Велихов</w:t>
      </w:r>
      <w:bookmarkStart w:id="37" w:name="i00318"/>
      <w:bookmarkEnd w:id="37"/>
      <w:r w:rsidRPr="00E804D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Н.М.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Коркунов</w:t>
      </w:r>
      <w:bookmarkStart w:id="38" w:name="i00320"/>
      <w:bookmarkEnd w:id="38"/>
      <w:r w:rsidRPr="00E804D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В.Н.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Лешков</w:t>
      </w:r>
      <w:bookmarkStart w:id="39" w:name="i00322"/>
      <w:bookmarkEnd w:id="39"/>
      <w:r w:rsidRPr="00E804D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М.И.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Свешников</w:t>
      </w:r>
      <w:bookmarkStart w:id="40" w:name="i00324"/>
      <w:bookmarkEnd w:id="40"/>
      <w:r w:rsidRPr="00E804D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Б.Н.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Чичерин</w:t>
      </w:r>
      <w:bookmarkStart w:id="41" w:name="i00326"/>
      <w:bookmarkEnd w:id="41"/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др.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Однако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дореволюционной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России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произошло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выделения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самостоятельную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отрасль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научную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дисциплину.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Проблемы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отношений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изучались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основном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административного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права.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советское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было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фактически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ликвидировано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заменено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системой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местных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советов,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которые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являлись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местными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органами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власти.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Однако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следует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полностью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отбрасывать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изучение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опыта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функционирования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этой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системы,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который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получил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отражение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юридической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науке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период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советского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строительства.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Среди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видных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теоретиков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можно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назвать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таких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ученых,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И.А.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Азовкин</w:t>
      </w:r>
      <w:bookmarkStart w:id="42" w:name="i00329"/>
      <w:bookmarkEnd w:id="42"/>
      <w:r w:rsidRPr="00E804D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С.А.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Авакьян</w:t>
      </w:r>
      <w:bookmarkStart w:id="43" w:name="i00331"/>
      <w:bookmarkEnd w:id="43"/>
      <w:r w:rsidRPr="00E804D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Г.В.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Барабашев</w:t>
      </w:r>
      <w:bookmarkStart w:id="44" w:name="i00333"/>
      <w:bookmarkEnd w:id="44"/>
      <w:r w:rsidRPr="00E804D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А.А.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Безуглов</w:t>
      </w:r>
      <w:bookmarkStart w:id="45" w:name="i00335"/>
      <w:bookmarkEnd w:id="45"/>
      <w:r w:rsidRPr="00E804D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В.И.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Васильев</w:t>
      </w:r>
      <w:bookmarkStart w:id="46" w:name="i00337"/>
      <w:bookmarkEnd w:id="46"/>
      <w:r w:rsidRPr="00E804D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Ю.М.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Козлов</w:t>
      </w:r>
      <w:bookmarkStart w:id="47" w:name="i00339"/>
      <w:bookmarkEnd w:id="47"/>
      <w:r w:rsidRPr="00E804D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Е.И.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Козлова</w:t>
      </w:r>
      <w:bookmarkStart w:id="48" w:name="i00341"/>
      <w:bookmarkEnd w:id="48"/>
      <w:r w:rsidRPr="00E804D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А.Я.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Слива</w:t>
      </w:r>
      <w:bookmarkStart w:id="49" w:name="i00343"/>
      <w:bookmarkEnd w:id="49"/>
      <w:r w:rsidRPr="00E804D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Ю.А.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Тихомиров</w:t>
      </w:r>
      <w:bookmarkStart w:id="50" w:name="i00345"/>
      <w:bookmarkEnd w:id="50"/>
      <w:r w:rsidRPr="00E804D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К.Ф.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Шеремет</w:t>
      </w:r>
      <w:bookmarkStart w:id="51" w:name="i00347"/>
      <w:bookmarkEnd w:id="51"/>
      <w:r w:rsidRPr="00E804D4">
        <w:rPr>
          <w:sz w:val="24"/>
          <w:szCs w:val="24"/>
        </w:rPr>
        <w:t>.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настоящее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многие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них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продолжают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свои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исследования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данной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сфере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являются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видными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представителями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права.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последние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годы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проблемы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активно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изучают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Н.С.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Бондарь</w:t>
      </w:r>
      <w:bookmarkStart w:id="52" w:name="i00349"/>
      <w:bookmarkEnd w:id="52"/>
      <w:r w:rsidRPr="00E804D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И.В.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Выдрин</w:t>
      </w:r>
      <w:bookmarkStart w:id="53" w:name="i00351"/>
      <w:bookmarkEnd w:id="53"/>
      <w:r w:rsidRPr="00E804D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А.И.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Коваленко</w:t>
      </w:r>
      <w:bookmarkStart w:id="54" w:name="i00353"/>
      <w:bookmarkEnd w:id="54"/>
      <w:r w:rsidRPr="00E804D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М.А.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Краснов</w:t>
      </w:r>
      <w:bookmarkStart w:id="55" w:name="i00355"/>
      <w:bookmarkEnd w:id="55"/>
      <w:r w:rsidRPr="00E804D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О.Е.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Кутафин</w:t>
      </w:r>
      <w:bookmarkStart w:id="56" w:name="i00357"/>
      <w:bookmarkEnd w:id="56"/>
      <w:r w:rsidRPr="00E804D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И.И.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Овчинников</w:t>
      </w:r>
      <w:bookmarkStart w:id="57" w:name="i00359"/>
      <w:bookmarkEnd w:id="57"/>
      <w:r w:rsidRPr="00E804D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Н.А.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Писарев</w:t>
      </w:r>
      <w:bookmarkStart w:id="58" w:name="i00361"/>
      <w:bookmarkEnd w:id="58"/>
      <w:r w:rsidRPr="00E804D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Н.В.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Постовой</w:t>
      </w:r>
      <w:bookmarkStart w:id="59" w:name="i00363"/>
      <w:bookmarkEnd w:id="59"/>
      <w:r w:rsidRPr="00E804D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В.И.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Фадеев</w:t>
      </w:r>
      <w:bookmarkStart w:id="60" w:name="i00365"/>
      <w:bookmarkEnd w:id="60"/>
      <w:r w:rsidRPr="00E804D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Е.С.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Шугрина</w:t>
      </w:r>
      <w:bookmarkStart w:id="61" w:name="i00367"/>
      <w:bookmarkEnd w:id="61"/>
      <w:r w:rsidRPr="00E804D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B.C.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Четвериков</w:t>
      </w:r>
      <w:bookmarkStart w:id="62" w:name="i00369"/>
      <w:bookmarkEnd w:id="62"/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др.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Наука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изучает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нормы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регулируемые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ими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общественные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отношения,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этом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используются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присущие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всему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правоведению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общенаучные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методы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(диалектический,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системный,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конкретно-социологичекий),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специальные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(сравнительно-правовой,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статистический,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нормативно-логический,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структурно-функциональный,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историко-юридический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др.).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Термин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«муниципальное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право»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применяется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качестве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названия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учебной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дисциплины.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Задачи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данного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курса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состоят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оказании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помощи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будущим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юристам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менеджерам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изучении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основ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правового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регулирования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функционирования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самоуправления.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Учебная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дисциплина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представляет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собой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совокупность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наиболее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общих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знаний,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теорий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идей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правовом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регулировании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функционирования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самоуправления.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Можно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выделить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следующие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основные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отличия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учебной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дисциплины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науки: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учебная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дисциплина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вторичной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отношению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науке,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так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базируется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ее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достижениях;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учебная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дисциплина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использует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теорий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гипотез,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оперирует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только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общепризнанными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положениями;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наука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всегда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обладает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свойством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проблемности,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учебная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дисциплина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такого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свойства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иметь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может;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источником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науки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являются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научные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статьи,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монографии,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диссертационные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исследования,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источником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учебной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дисциплины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учебники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учебные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пособия.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данной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учебной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дисциплины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изучаются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наиболее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значимые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нормы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права,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так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важнейшие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теоретические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положения,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выработанные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наукой.</w:t>
      </w:r>
    </w:p>
    <w:p w:rsidR="004826A4" w:rsidRPr="00E804D4" w:rsidRDefault="004826A4" w:rsidP="004826A4">
      <w:pPr>
        <w:spacing w:before="120"/>
        <w:ind w:firstLine="0"/>
        <w:jc w:val="center"/>
        <w:rPr>
          <w:b/>
          <w:bCs/>
          <w:sz w:val="28"/>
          <w:szCs w:val="28"/>
        </w:rPr>
      </w:pPr>
      <w:r w:rsidRPr="00E804D4">
        <w:rPr>
          <w:b/>
          <w:bCs/>
          <w:sz w:val="28"/>
          <w:szCs w:val="28"/>
        </w:rPr>
        <w:t>Выводы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Муниципальное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комплексная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отрасль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права,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представляющая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собой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совокупность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правовых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норм,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закрепляющих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регулирующих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общественные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отношения,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возникающие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процессе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функционирования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самоуправления.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Предметом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права</w:t>
      </w:r>
      <w:bookmarkStart w:id="63" w:name="i00384"/>
      <w:bookmarkEnd w:id="63"/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совокупность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общественных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отношений,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возникающих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функционировании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самоуправления.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Метод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права</w:t>
      </w:r>
      <w:bookmarkStart w:id="64" w:name="i00386"/>
      <w:bookmarkEnd w:id="64"/>
      <w:r w:rsidRPr="00E804D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любой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другой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отрасли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права,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направлен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осуществление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воздействия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одного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субъекта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другой.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Императивный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метод</w:t>
      </w:r>
      <w:bookmarkStart w:id="65" w:name="i00388"/>
      <w:bookmarkEnd w:id="65"/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правового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регулирования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основан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неравенстве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участников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правоотношений,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диспозитивный</w:t>
      </w:r>
      <w:bookmarkStart w:id="66" w:name="i00390"/>
      <w:bookmarkEnd w:id="66"/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наоборот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равенстве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участников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правоотношений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возможности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самостоятельно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выбирать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модель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поведения.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Муниципально-правовым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нормам</w:t>
      </w:r>
      <w:bookmarkStart w:id="67" w:name="i00393"/>
      <w:bookmarkEnd w:id="67"/>
      <w:r w:rsidRPr="00E804D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так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же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другим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нормам,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свойственна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формальная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определенность,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общеобязательность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регулятивность.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Муниципально-правовые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отношения</w:t>
      </w:r>
      <w:bookmarkStart w:id="68" w:name="i00395"/>
      <w:bookmarkEnd w:id="68"/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учетом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содержания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можно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подразделить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три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группы: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отношения,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связанные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организацией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(образование,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объединение,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преобразование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образований,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утверждение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символики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образований,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определение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структуры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самоуправления);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отношения,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характеризующие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муниципальную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деятельность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непосредственному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жизнеобеспечению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населения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образований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(решение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жителей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непосредственно,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через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выборные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другие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органы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вопросов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обеспечения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социально-экономического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развития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образования);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отношения,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которых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находит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свое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воплощение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деятельность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осуществлению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отдельных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государственных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полномочий.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Все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источники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права</w:t>
      </w:r>
      <w:bookmarkStart w:id="69" w:name="i00401"/>
      <w:bookmarkEnd w:id="69"/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подразделяются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международно-правовые</w:t>
      </w:r>
      <w:bookmarkStart w:id="70" w:name="i00403"/>
      <w:bookmarkEnd w:id="70"/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внутригосударственные</w:t>
      </w:r>
      <w:bookmarkStart w:id="71" w:name="i00405"/>
      <w:bookmarkEnd w:id="71"/>
      <w:r w:rsidRPr="00E804D4">
        <w:rPr>
          <w:sz w:val="24"/>
          <w:szCs w:val="24"/>
        </w:rPr>
        <w:t>.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Наука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«муниципальное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право</w:t>
      </w:r>
      <w:bookmarkStart w:id="72" w:name="i00407"/>
      <w:bookmarkEnd w:id="72"/>
      <w:r w:rsidRPr="00E804D4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совокупность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знаний,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теорий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идей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правовом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регулировании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функционирования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самоуправления.</w:t>
      </w:r>
    </w:p>
    <w:p w:rsidR="004826A4" w:rsidRDefault="004826A4" w:rsidP="004826A4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***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Вопросы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самопроверки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Раскройте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предмет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права.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Назовите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охарактеризуйте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субъекты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муниципально-правовых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отношений.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Почему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называют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комплексной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отраслью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права?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Дайте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характеристику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источникам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права.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Назовите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уровни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правового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регулирования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самоуправления.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ли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публичной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отраслью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права?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Аргументируйте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Ваш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ответ.</w:t>
      </w:r>
    </w:p>
    <w:p w:rsidR="004826A4" w:rsidRPr="00E804D4" w:rsidRDefault="004826A4" w:rsidP="004826A4">
      <w:pPr>
        <w:spacing w:before="120"/>
        <w:ind w:firstLine="0"/>
        <w:jc w:val="center"/>
        <w:rPr>
          <w:b/>
          <w:bCs/>
          <w:sz w:val="28"/>
          <w:szCs w:val="28"/>
        </w:rPr>
      </w:pPr>
      <w:r w:rsidRPr="00E804D4">
        <w:rPr>
          <w:b/>
          <w:bCs/>
          <w:sz w:val="28"/>
          <w:szCs w:val="28"/>
        </w:rPr>
        <w:t>Список литературы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Баранчиков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В.А.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Правовые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проблемы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становления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развития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Федерации.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М.,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2005.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Баранчиков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В.А.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Федерации: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Учебник.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М.: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Издательство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«Экзамен»,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2005.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14.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Выдрин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И.В.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России: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Учебник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вузов.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М.: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Норма,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2006.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Васильев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В.И.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России: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Учебник.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М.: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ЗАО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Юстицинформ,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2008.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Васильев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В.И.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Законодательная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основа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реформы.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М.,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2005.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Костюков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А.Н.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отрасль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российского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права.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М.,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2003.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Костюков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А.Н.,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Копысова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С.Г.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Муниципально-правовые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отношения.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Омск,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2001.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Краснов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М.А.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Введение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право.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М.,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1993.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Сергеев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А.А.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Местное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самоуправление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Федерации: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проблемы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правового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регулирования.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М.: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ТК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Велби,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Изд-во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Проспект,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2006.</w:t>
      </w:r>
    </w:p>
    <w:p w:rsidR="004826A4" w:rsidRPr="00E804D4" w:rsidRDefault="004826A4" w:rsidP="004826A4">
      <w:pPr>
        <w:spacing w:before="120"/>
        <w:ind w:firstLine="567"/>
        <w:rPr>
          <w:sz w:val="24"/>
          <w:szCs w:val="24"/>
        </w:rPr>
      </w:pPr>
      <w:r w:rsidRPr="00E804D4">
        <w:rPr>
          <w:sz w:val="24"/>
          <w:szCs w:val="24"/>
        </w:rPr>
        <w:t>Фадеев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В.И.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Муниципальное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право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России.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М.,</w:t>
      </w:r>
      <w:r>
        <w:rPr>
          <w:sz w:val="24"/>
          <w:szCs w:val="24"/>
        </w:rPr>
        <w:t xml:space="preserve"> </w:t>
      </w:r>
      <w:r w:rsidRPr="00E804D4">
        <w:rPr>
          <w:sz w:val="24"/>
          <w:szCs w:val="24"/>
        </w:rPr>
        <w:t>1994.</w:t>
      </w:r>
    </w:p>
    <w:p w:rsidR="00E12572" w:rsidRDefault="00E12572">
      <w:pPr>
        <w:ind w:firstLine="0"/>
        <w:jc w:val="left"/>
        <w:rPr>
          <w:sz w:val="24"/>
          <w:szCs w:val="24"/>
        </w:rPr>
      </w:pPr>
      <w:bookmarkStart w:id="73" w:name="_GoBack"/>
      <w:bookmarkEnd w:id="73"/>
    </w:p>
    <w:sectPr w:rsidR="00E12572" w:rsidSect="00E804D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№ЩЕБ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D060F"/>
    <w:multiLevelType w:val="multilevel"/>
    <w:tmpl w:val="5BAE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C7442F1"/>
    <w:multiLevelType w:val="multilevel"/>
    <w:tmpl w:val="BEAA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4DD690A"/>
    <w:multiLevelType w:val="multilevel"/>
    <w:tmpl w:val="DE889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8D5800"/>
    <w:multiLevelType w:val="multilevel"/>
    <w:tmpl w:val="6F58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E8A137B"/>
    <w:multiLevelType w:val="multilevel"/>
    <w:tmpl w:val="2F9E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42630342"/>
    <w:multiLevelType w:val="multilevel"/>
    <w:tmpl w:val="494A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4172EC8"/>
    <w:multiLevelType w:val="multilevel"/>
    <w:tmpl w:val="EB86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E471562"/>
    <w:multiLevelType w:val="multilevel"/>
    <w:tmpl w:val="F6EE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7E280DEA"/>
    <w:multiLevelType w:val="multilevel"/>
    <w:tmpl w:val="0FCC5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414C23"/>
    <w:multiLevelType w:val="multilevel"/>
    <w:tmpl w:val="39803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6A4"/>
    <w:rsid w:val="00051FB8"/>
    <w:rsid w:val="00095BA6"/>
    <w:rsid w:val="001A46BA"/>
    <w:rsid w:val="00210DB3"/>
    <w:rsid w:val="0031418A"/>
    <w:rsid w:val="00350B15"/>
    <w:rsid w:val="00377A3D"/>
    <w:rsid w:val="004826A4"/>
    <w:rsid w:val="0052086C"/>
    <w:rsid w:val="005A2562"/>
    <w:rsid w:val="005B3906"/>
    <w:rsid w:val="00755964"/>
    <w:rsid w:val="008C19D7"/>
    <w:rsid w:val="00A44D32"/>
    <w:rsid w:val="00DB7332"/>
    <w:rsid w:val="00E12572"/>
    <w:rsid w:val="00E37CEA"/>
    <w:rsid w:val="00E8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C12157-4C09-45D4-8FAB-586F9079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4826A4"/>
    <w:pPr>
      <w:spacing w:after="0" w:line="240" w:lineRule="auto"/>
      <w:ind w:firstLine="40"/>
      <w:jc w:val="both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826A4"/>
    <w:pPr>
      <w:keepNext/>
      <w:spacing w:before="240" w:after="60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uiPriority w:val="99"/>
    <w:qFormat/>
    <w:rsid w:val="004826A4"/>
    <w:pPr>
      <w:keepNext/>
      <w:spacing w:before="240" w:after="60"/>
      <w:ind w:firstLine="0"/>
      <w:jc w:val="left"/>
      <w:outlineLvl w:val="1"/>
    </w:pPr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4826A4"/>
    <w:pPr>
      <w:keepNext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826A4"/>
    <w:pPr>
      <w:keepNext/>
      <w:spacing w:before="240" w:after="60"/>
      <w:ind w:firstLine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826A4"/>
    <w:pPr>
      <w:spacing w:before="240" w:after="60"/>
      <w:ind w:firstLine="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basedOn w:val="a0"/>
    <w:link w:val="2"/>
    <w:uiPriority w:val="99"/>
    <w:locked/>
    <w:rsid w:val="004826A4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paragraph" w:styleId="a3">
    <w:name w:val="footer"/>
    <w:basedOn w:val="a"/>
    <w:link w:val="a4"/>
    <w:uiPriority w:val="99"/>
    <w:rsid w:val="004826A4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locked/>
    <w:rsid w:val="004826A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styleId="a5">
    <w:name w:val="page number"/>
    <w:basedOn w:val="a0"/>
    <w:uiPriority w:val="99"/>
    <w:rsid w:val="004826A4"/>
  </w:style>
  <w:style w:type="character" w:customStyle="1" w:styleId="a4">
    <w:name w:val="Нижний колонтитул Знак"/>
    <w:basedOn w:val="a0"/>
    <w:link w:val="a3"/>
    <w:uiPriority w:val="99"/>
    <w:locked/>
    <w:rsid w:val="004826A4"/>
    <w:rPr>
      <w:sz w:val="24"/>
      <w:szCs w:val="24"/>
      <w:lang w:val="ru-RU" w:eastAsia="ru-RU"/>
    </w:rPr>
  </w:style>
  <w:style w:type="paragraph" w:styleId="a6">
    <w:name w:val="No Spacing"/>
    <w:basedOn w:val="a"/>
    <w:link w:val="a7"/>
    <w:uiPriority w:val="99"/>
    <w:qFormat/>
    <w:rsid w:val="004826A4"/>
    <w:pPr>
      <w:ind w:firstLine="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uiPriority w:val="99"/>
    <w:locked/>
    <w:rsid w:val="004826A4"/>
    <w:rPr>
      <w:rFonts w:ascii="Calibri" w:hAnsi="Calibri" w:cs="Calibri"/>
      <w:sz w:val="32"/>
      <w:szCs w:val="32"/>
      <w:lang w:val="en-US" w:eastAsia="en-US"/>
    </w:rPr>
  </w:style>
  <w:style w:type="character" w:styleId="a8">
    <w:name w:val="Hyperlink"/>
    <w:basedOn w:val="a0"/>
    <w:uiPriority w:val="99"/>
    <w:rsid w:val="004826A4"/>
    <w:rPr>
      <w:color w:val="0000FF"/>
      <w:u w:val="single"/>
    </w:rPr>
  </w:style>
  <w:style w:type="paragraph" w:styleId="a9">
    <w:name w:val="Normal (Web)"/>
    <w:basedOn w:val="a"/>
    <w:uiPriority w:val="99"/>
    <w:rsid w:val="004826A4"/>
    <w:pPr>
      <w:spacing w:before="100" w:beforeAutospacing="1" w:after="100" w:afterAutospacing="1"/>
      <w:ind w:firstLine="0"/>
      <w:jc w:val="left"/>
    </w:pPr>
    <w:rPr>
      <w:rFonts w:ascii="Tahoma" w:hAnsi="Tahoma" w:cs="Tahoma"/>
      <w:color w:val="3D4E66"/>
      <w:sz w:val="17"/>
      <w:szCs w:val="17"/>
    </w:rPr>
  </w:style>
  <w:style w:type="character" w:styleId="aa">
    <w:name w:val="Strong"/>
    <w:basedOn w:val="a0"/>
    <w:uiPriority w:val="99"/>
    <w:qFormat/>
    <w:rsid w:val="004826A4"/>
    <w:rPr>
      <w:b/>
      <w:bCs/>
    </w:rPr>
  </w:style>
  <w:style w:type="character" w:styleId="ab">
    <w:name w:val="Emphasis"/>
    <w:basedOn w:val="a0"/>
    <w:uiPriority w:val="99"/>
    <w:qFormat/>
    <w:rsid w:val="004826A4"/>
    <w:rPr>
      <w:i/>
      <w:iCs/>
    </w:rPr>
  </w:style>
  <w:style w:type="paragraph" w:styleId="ac">
    <w:name w:val="footnote text"/>
    <w:basedOn w:val="a"/>
    <w:link w:val="ad"/>
    <w:uiPriority w:val="99"/>
    <w:semiHidden/>
    <w:rsid w:val="004826A4"/>
    <w:pPr>
      <w:ind w:firstLine="0"/>
      <w:jc w:val="left"/>
    </w:pPr>
    <w:rPr>
      <w:rFonts w:eastAsia="Batang"/>
    </w:rPr>
  </w:style>
  <w:style w:type="character" w:customStyle="1" w:styleId="ad">
    <w:name w:val="Текст сноски Знак"/>
    <w:basedOn w:val="a0"/>
    <w:link w:val="ac"/>
    <w:uiPriority w:val="99"/>
    <w:semiHidden/>
    <w:rPr>
      <w:sz w:val="20"/>
      <w:szCs w:val="20"/>
    </w:rPr>
  </w:style>
  <w:style w:type="character" w:styleId="ae">
    <w:name w:val="footnote reference"/>
    <w:basedOn w:val="a0"/>
    <w:uiPriority w:val="99"/>
    <w:semiHidden/>
    <w:rsid w:val="004826A4"/>
    <w:rPr>
      <w:vertAlign w:val="superscript"/>
    </w:rPr>
  </w:style>
  <w:style w:type="character" w:customStyle="1" w:styleId="FontStyle12">
    <w:name w:val="Font Style12"/>
    <w:basedOn w:val="a0"/>
    <w:uiPriority w:val="99"/>
    <w:rsid w:val="004826A4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4826A4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4826A4"/>
    <w:pPr>
      <w:widowControl w:val="0"/>
      <w:autoSpaceDE w:val="0"/>
      <w:autoSpaceDN w:val="0"/>
      <w:adjustRightInd w:val="0"/>
      <w:spacing w:line="431" w:lineRule="exact"/>
      <w:ind w:firstLine="688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826A4"/>
    <w:pPr>
      <w:widowControl w:val="0"/>
      <w:autoSpaceDE w:val="0"/>
      <w:autoSpaceDN w:val="0"/>
      <w:adjustRightInd w:val="0"/>
      <w:spacing w:line="431" w:lineRule="exact"/>
      <w:ind w:firstLine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826A4"/>
    <w:pPr>
      <w:widowControl w:val="0"/>
      <w:autoSpaceDE w:val="0"/>
      <w:autoSpaceDN w:val="0"/>
      <w:adjustRightInd w:val="0"/>
      <w:spacing w:line="437" w:lineRule="exact"/>
      <w:ind w:firstLine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826A4"/>
    <w:pPr>
      <w:widowControl w:val="0"/>
      <w:autoSpaceDE w:val="0"/>
      <w:autoSpaceDN w:val="0"/>
      <w:adjustRightInd w:val="0"/>
      <w:spacing w:line="435" w:lineRule="exact"/>
      <w:ind w:firstLine="534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826A4"/>
    <w:pPr>
      <w:widowControl w:val="0"/>
      <w:autoSpaceDE w:val="0"/>
      <w:autoSpaceDN w:val="0"/>
      <w:adjustRightInd w:val="0"/>
      <w:spacing w:line="304" w:lineRule="exact"/>
      <w:ind w:firstLine="22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4826A4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4826A4"/>
    <w:rPr>
      <w:rFonts w:ascii="Times New Roman" w:hAnsi="Times New Roman" w:cs="Times New Roman"/>
      <w:sz w:val="26"/>
      <w:szCs w:val="26"/>
    </w:rPr>
  </w:style>
  <w:style w:type="paragraph" w:customStyle="1" w:styleId="text">
    <w:name w:val="text"/>
    <w:basedOn w:val="a"/>
    <w:uiPriority w:val="99"/>
    <w:rsid w:val="004826A4"/>
    <w:pPr>
      <w:spacing w:line="196" w:lineRule="atLeast"/>
      <w:ind w:firstLine="200"/>
      <w:jc w:val="left"/>
    </w:pPr>
    <w:rPr>
      <w:rFonts w:ascii="Verdana" w:hAnsi="Verdana" w:cs="Verdana"/>
      <w:sz w:val="14"/>
      <w:szCs w:val="14"/>
    </w:rPr>
  </w:style>
  <w:style w:type="paragraph" w:styleId="af">
    <w:name w:val="Body Text"/>
    <w:basedOn w:val="a"/>
    <w:link w:val="af0"/>
    <w:uiPriority w:val="99"/>
    <w:rsid w:val="004826A4"/>
    <w:pPr>
      <w:ind w:firstLine="0"/>
      <w:jc w:val="left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semiHidden/>
    <w:rPr>
      <w:sz w:val="24"/>
      <w:szCs w:val="24"/>
    </w:rPr>
  </w:style>
  <w:style w:type="table" w:styleId="af1">
    <w:name w:val="Table Grid"/>
    <w:basedOn w:val="a1"/>
    <w:uiPriority w:val="99"/>
    <w:rsid w:val="004826A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uiPriority w:val="99"/>
    <w:rsid w:val="004826A4"/>
    <w:pPr>
      <w:ind w:firstLine="0"/>
      <w:jc w:val="left"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Pr>
      <w:rFonts w:ascii="Courier New" w:hAnsi="Courier New" w:cs="Courier New"/>
      <w:sz w:val="20"/>
      <w:szCs w:val="20"/>
    </w:rPr>
  </w:style>
  <w:style w:type="paragraph" w:styleId="af4">
    <w:name w:val="Body Text Indent"/>
    <w:basedOn w:val="a"/>
    <w:link w:val="af5"/>
    <w:uiPriority w:val="99"/>
    <w:rsid w:val="004826A4"/>
    <w:pPr>
      <w:spacing w:after="120"/>
      <w:ind w:left="283" w:firstLine="0"/>
      <w:jc w:val="left"/>
    </w:pPr>
    <w:rPr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Pr>
      <w:sz w:val="24"/>
      <w:szCs w:val="24"/>
    </w:rPr>
  </w:style>
  <w:style w:type="paragraph" w:styleId="af6">
    <w:name w:val="caption"/>
    <w:basedOn w:val="a"/>
    <w:uiPriority w:val="99"/>
    <w:qFormat/>
    <w:rsid w:val="004826A4"/>
    <w:pPr>
      <w:spacing w:line="360" w:lineRule="auto"/>
      <w:ind w:firstLine="709"/>
      <w:jc w:val="center"/>
    </w:pPr>
    <w:rPr>
      <w:sz w:val="28"/>
      <w:szCs w:val="28"/>
    </w:rPr>
  </w:style>
  <w:style w:type="paragraph" w:styleId="20">
    <w:name w:val="Body Text Indent 2"/>
    <w:basedOn w:val="a"/>
    <w:link w:val="22"/>
    <w:uiPriority w:val="99"/>
    <w:rsid w:val="004826A4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0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4826A4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af7">
    <w:name w:val="List Paragraph"/>
    <w:basedOn w:val="a"/>
    <w:uiPriority w:val="99"/>
    <w:qFormat/>
    <w:rsid w:val="004826A4"/>
    <w:pPr>
      <w:ind w:left="720" w:firstLine="0"/>
      <w:jc w:val="left"/>
    </w:pPr>
    <w:rPr>
      <w:sz w:val="28"/>
      <w:szCs w:val="28"/>
      <w:lang w:eastAsia="en-US"/>
    </w:rPr>
  </w:style>
  <w:style w:type="paragraph" w:customStyle="1" w:styleId="ConsNormal">
    <w:name w:val="ConsNormal"/>
    <w:link w:val="ConsNormal0"/>
    <w:uiPriority w:val="99"/>
    <w:rsid w:val="004826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uiPriority w:val="99"/>
    <w:locked/>
    <w:rsid w:val="004826A4"/>
    <w:rPr>
      <w:rFonts w:ascii="Arial" w:hAnsi="Arial" w:cs="Arial"/>
      <w:lang w:val="ru-RU" w:eastAsia="ru-RU"/>
    </w:rPr>
  </w:style>
  <w:style w:type="paragraph" w:customStyle="1" w:styleId="ConsNonformat">
    <w:name w:val="ConsNonformat"/>
    <w:uiPriority w:val="99"/>
    <w:rsid w:val="004826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4826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styleId="af8">
    <w:name w:val="endnote text"/>
    <w:basedOn w:val="a"/>
    <w:link w:val="af9"/>
    <w:uiPriority w:val="99"/>
    <w:semiHidden/>
    <w:rsid w:val="004826A4"/>
    <w:pPr>
      <w:ind w:firstLine="0"/>
      <w:jc w:val="left"/>
    </w:pPr>
  </w:style>
  <w:style w:type="character" w:customStyle="1" w:styleId="af9">
    <w:name w:val="Текст концевой сноски Знак"/>
    <w:basedOn w:val="a0"/>
    <w:link w:val="af8"/>
    <w:uiPriority w:val="99"/>
    <w:semiHidden/>
    <w:rPr>
      <w:sz w:val="20"/>
      <w:szCs w:val="20"/>
    </w:rPr>
  </w:style>
  <w:style w:type="paragraph" w:styleId="afa">
    <w:name w:val="Balloon Text"/>
    <w:basedOn w:val="a"/>
    <w:link w:val="afb"/>
    <w:uiPriority w:val="99"/>
    <w:semiHidden/>
    <w:rsid w:val="004826A4"/>
    <w:pPr>
      <w:ind w:firstLine="0"/>
      <w:jc w:val="left"/>
    </w:pPr>
    <w:rPr>
      <w:rFonts w:ascii="Tahoma" w:hAnsi="Tahoma" w:cs="Tahoma"/>
      <w:sz w:val="16"/>
      <w:szCs w:val="16"/>
    </w:rPr>
  </w:style>
  <w:style w:type="paragraph" w:styleId="afc">
    <w:name w:val="header"/>
    <w:basedOn w:val="a"/>
    <w:link w:val="afd"/>
    <w:uiPriority w:val="99"/>
    <w:rsid w:val="004826A4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fb">
    <w:name w:val="Текст выноски Знак"/>
    <w:basedOn w:val="a0"/>
    <w:link w:val="afa"/>
    <w:uiPriority w:val="99"/>
    <w:locked/>
    <w:rsid w:val="004826A4"/>
    <w:rPr>
      <w:rFonts w:ascii="Tahoma" w:hAnsi="Tahoma" w:cs="Tahoma"/>
      <w:sz w:val="16"/>
      <w:szCs w:val="16"/>
      <w:lang w:val="ru-RU" w:eastAsia="ru-RU"/>
    </w:rPr>
  </w:style>
  <w:style w:type="character" w:customStyle="1" w:styleId="coordinatesplainlinksneverexpand">
    <w:name w:val="coordinates plainlinksneverexpand"/>
    <w:basedOn w:val="a0"/>
    <w:uiPriority w:val="99"/>
    <w:rsid w:val="004826A4"/>
  </w:style>
  <w:style w:type="character" w:customStyle="1" w:styleId="afd">
    <w:name w:val="Верхний колонтитул Знак"/>
    <w:basedOn w:val="a0"/>
    <w:link w:val="afc"/>
    <w:uiPriority w:val="99"/>
    <w:locked/>
    <w:rsid w:val="004826A4"/>
    <w:rPr>
      <w:sz w:val="24"/>
      <w:szCs w:val="24"/>
      <w:lang w:val="ru-RU" w:eastAsia="ru-RU"/>
    </w:rPr>
  </w:style>
  <w:style w:type="character" w:customStyle="1" w:styleId="geo-lat1">
    <w:name w:val="geo-lat1"/>
    <w:basedOn w:val="a0"/>
    <w:uiPriority w:val="99"/>
    <w:rsid w:val="004826A4"/>
  </w:style>
  <w:style w:type="character" w:customStyle="1" w:styleId="geo-dms3">
    <w:name w:val="geo-dms3"/>
    <w:basedOn w:val="a0"/>
    <w:uiPriority w:val="99"/>
    <w:rsid w:val="004826A4"/>
  </w:style>
  <w:style w:type="character" w:customStyle="1" w:styleId="geo-lon1">
    <w:name w:val="geo-lon1"/>
    <w:basedOn w:val="a0"/>
    <w:uiPriority w:val="99"/>
    <w:rsid w:val="004826A4"/>
  </w:style>
  <w:style w:type="character" w:customStyle="1" w:styleId="geo-multi-punct1">
    <w:name w:val="geo-multi-punct1"/>
    <w:basedOn w:val="a0"/>
    <w:uiPriority w:val="99"/>
    <w:rsid w:val="004826A4"/>
    <w:rPr>
      <w:vanish/>
    </w:rPr>
  </w:style>
  <w:style w:type="character" w:customStyle="1" w:styleId="geo-dec3">
    <w:name w:val="geo-dec3"/>
    <w:basedOn w:val="a0"/>
    <w:uiPriority w:val="99"/>
    <w:rsid w:val="004826A4"/>
  </w:style>
  <w:style w:type="character" w:customStyle="1" w:styleId="latitude">
    <w:name w:val="latitude"/>
    <w:basedOn w:val="a0"/>
    <w:uiPriority w:val="99"/>
    <w:rsid w:val="004826A4"/>
  </w:style>
  <w:style w:type="character" w:customStyle="1" w:styleId="geo">
    <w:name w:val="geo"/>
    <w:basedOn w:val="a0"/>
    <w:uiPriority w:val="99"/>
    <w:rsid w:val="004826A4"/>
  </w:style>
  <w:style w:type="character" w:customStyle="1" w:styleId="longitude">
    <w:name w:val="longitude"/>
    <w:basedOn w:val="a0"/>
    <w:uiPriority w:val="99"/>
    <w:rsid w:val="004826A4"/>
  </w:style>
  <w:style w:type="character" w:customStyle="1" w:styleId="tocnumber">
    <w:name w:val="tocnumber"/>
    <w:basedOn w:val="a0"/>
    <w:uiPriority w:val="99"/>
    <w:rsid w:val="004826A4"/>
  </w:style>
  <w:style w:type="character" w:customStyle="1" w:styleId="editsection">
    <w:name w:val="editsection"/>
    <w:basedOn w:val="a0"/>
    <w:uiPriority w:val="99"/>
    <w:rsid w:val="004826A4"/>
  </w:style>
  <w:style w:type="character" w:customStyle="1" w:styleId="mw-headline">
    <w:name w:val="mw-headline"/>
    <w:basedOn w:val="a0"/>
    <w:uiPriority w:val="99"/>
    <w:rsid w:val="004826A4"/>
  </w:style>
  <w:style w:type="paragraph" w:styleId="11">
    <w:name w:val="toc 1"/>
    <w:aliases w:val="Оглавление 777"/>
    <w:basedOn w:val="a"/>
    <w:next w:val="a"/>
    <w:autoRedefine/>
    <w:uiPriority w:val="99"/>
    <w:semiHidden/>
    <w:rsid w:val="004826A4"/>
    <w:pPr>
      <w:ind w:firstLine="0"/>
      <w:jc w:val="left"/>
    </w:pPr>
    <w:rPr>
      <w:sz w:val="24"/>
      <w:szCs w:val="24"/>
    </w:rPr>
  </w:style>
  <w:style w:type="paragraph" w:styleId="23">
    <w:name w:val="toc 2"/>
    <w:basedOn w:val="a"/>
    <w:next w:val="a"/>
    <w:autoRedefine/>
    <w:uiPriority w:val="99"/>
    <w:semiHidden/>
    <w:rsid w:val="004826A4"/>
    <w:pPr>
      <w:ind w:left="240" w:firstLine="0"/>
      <w:jc w:val="left"/>
    </w:pPr>
    <w:rPr>
      <w:sz w:val="24"/>
      <w:szCs w:val="24"/>
    </w:rPr>
  </w:style>
  <w:style w:type="paragraph" w:styleId="33">
    <w:name w:val="toc 3"/>
    <w:basedOn w:val="a"/>
    <w:next w:val="a"/>
    <w:autoRedefine/>
    <w:uiPriority w:val="99"/>
    <w:semiHidden/>
    <w:rsid w:val="004826A4"/>
    <w:pPr>
      <w:ind w:left="480" w:firstLine="0"/>
      <w:jc w:val="left"/>
    </w:pPr>
    <w:rPr>
      <w:sz w:val="24"/>
      <w:szCs w:val="24"/>
    </w:rPr>
  </w:style>
  <w:style w:type="character" w:customStyle="1" w:styleId="a7">
    <w:name w:val="Без интервала Знак"/>
    <w:basedOn w:val="a0"/>
    <w:link w:val="a6"/>
    <w:uiPriority w:val="99"/>
    <w:locked/>
    <w:rsid w:val="004826A4"/>
    <w:rPr>
      <w:rFonts w:ascii="Calibri" w:eastAsia="Times New Roman" w:hAnsi="Calibri" w:cs="Calibri"/>
      <w:sz w:val="22"/>
      <w:szCs w:val="22"/>
      <w:lang w:val="ru-RU" w:eastAsia="en-US"/>
    </w:rPr>
  </w:style>
  <w:style w:type="character" w:customStyle="1" w:styleId="34">
    <w:name w:val="Знак Знак3"/>
    <w:basedOn w:val="a0"/>
    <w:uiPriority w:val="99"/>
    <w:rsid w:val="004826A4"/>
    <w:rPr>
      <w:rFonts w:ascii="Cambria" w:hAnsi="Cambria" w:cs="Cambria"/>
      <w:b/>
      <w:bCs/>
      <w:color w:val="auto"/>
      <w:sz w:val="26"/>
      <w:szCs w:val="26"/>
      <w:lang w:val="ru-RU" w:eastAsia="en-US"/>
    </w:rPr>
  </w:style>
  <w:style w:type="paragraph" w:styleId="afe">
    <w:name w:val="TOC Heading"/>
    <w:basedOn w:val="1"/>
    <w:next w:val="a"/>
    <w:uiPriority w:val="99"/>
    <w:qFormat/>
    <w:rsid w:val="004826A4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style1">
    <w:name w:val="style1"/>
    <w:basedOn w:val="a"/>
    <w:uiPriority w:val="99"/>
    <w:rsid w:val="004826A4"/>
    <w:pPr>
      <w:spacing w:before="100" w:beforeAutospacing="1" w:after="100" w:afterAutospacing="1"/>
      <w:ind w:firstLine="0"/>
      <w:jc w:val="left"/>
    </w:pPr>
    <w:rPr>
      <w:rFonts w:ascii="Verdana" w:hAnsi="Verdana" w:cs="Verdana"/>
    </w:rPr>
  </w:style>
  <w:style w:type="paragraph" w:customStyle="1" w:styleId="style38">
    <w:name w:val="style38"/>
    <w:basedOn w:val="a"/>
    <w:uiPriority w:val="99"/>
    <w:rsid w:val="004826A4"/>
    <w:pPr>
      <w:spacing w:before="100" w:beforeAutospacing="1" w:after="100" w:afterAutospacing="1"/>
      <w:ind w:firstLine="0"/>
      <w:jc w:val="left"/>
    </w:pPr>
    <w:rPr>
      <w:rFonts w:ascii="Arial" w:hAnsi="Arial" w:cs="Arial"/>
      <w:sz w:val="36"/>
      <w:szCs w:val="36"/>
    </w:rPr>
  </w:style>
  <w:style w:type="character" w:customStyle="1" w:styleId="aff">
    <w:name w:val="Знак Знак"/>
    <w:basedOn w:val="a0"/>
    <w:uiPriority w:val="99"/>
    <w:locked/>
    <w:rsid w:val="004826A4"/>
    <w:rPr>
      <w:rFonts w:ascii="Cambria" w:hAnsi="Cambria" w:cs="Cambria"/>
      <w:b/>
      <w:bCs/>
      <w:i/>
      <w:iCs/>
      <w:sz w:val="28"/>
      <w:szCs w:val="28"/>
    </w:rPr>
  </w:style>
  <w:style w:type="paragraph" w:styleId="24">
    <w:name w:val="Body Text 2"/>
    <w:basedOn w:val="a"/>
    <w:link w:val="25"/>
    <w:uiPriority w:val="99"/>
    <w:rsid w:val="004826A4"/>
    <w:pPr>
      <w:spacing w:after="120" w:line="480" w:lineRule="auto"/>
      <w:ind w:firstLine="0"/>
      <w:jc w:val="lef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482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</w:rPr>
  </w:style>
  <w:style w:type="character" w:customStyle="1" w:styleId="25">
    <w:name w:val="Основной текст 2 Знак"/>
    <w:basedOn w:val="a0"/>
    <w:link w:val="24"/>
    <w:uiPriority w:val="99"/>
    <w:locked/>
    <w:rsid w:val="004826A4"/>
    <w:rPr>
      <w:sz w:val="24"/>
      <w:szCs w:val="24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26">
    <w:name w:val="Заголовок 2 Знак"/>
    <w:basedOn w:val="a0"/>
    <w:uiPriority w:val="99"/>
    <w:rsid w:val="004826A4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Style11">
    <w:name w:val="Style 1"/>
    <w:uiPriority w:val="99"/>
    <w:rsid w:val="004826A4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CharacterStyle2">
    <w:name w:val="Character Style 2"/>
    <w:uiPriority w:val="99"/>
    <w:rsid w:val="004826A4"/>
    <w:rPr>
      <w:rFonts w:ascii="Tahoma" w:hAnsi="Tahoma" w:cs="Tahoma"/>
      <w:sz w:val="26"/>
      <w:szCs w:val="26"/>
    </w:rPr>
  </w:style>
  <w:style w:type="character" w:customStyle="1" w:styleId="CharacterStyle1">
    <w:name w:val="Character Style 1"/>
    <w:uiPriority w:val="99"/>
    <w:rsid w:val="004826A4"/>
    <w:rPr>
      <w:rFonts w:ascii="Arial Narrow" w:hAnsi="Arial Narrow" w:cs="Arial Narrow"/>
      <w:sz w:val="32"/>
      <w:szCs w:val="32"/>
    </w:rPr>
  </w:style>
  <w:style w:type="character" w:customStyle="1" w:styleId="FooterChar">
    <w:name w:val="Footer Char"/>
    <w:basedOn w:val="a0"/>
    <w:uiPriority w:val="99"/>
    <w:locked/>
    <w:rsid w:val="004826A4"/>
    <w:rPr>
      <w:sz w:val="24"/>
      <w:szCs w:val="24"/>
    </w:rPr>
  </w:style>
  <w:style w:type="paragraph" w:styleId="aff0">
    <w:name w:val="Block Text"/>
    <w:basedOn w:val="a"/>
    <w:uiPriority w:val="99"/>
    <w:rsid w:val="004826A4"/>
    <w:pPr>
      <w:ind w:left="-540" w:right="-5" w:firstLine="0"/>
      <w:jc w:val="center"/>
    </w:pPr>
    <w:rPr>
      <w:b/>
      <w:bCs/>
      <w:sz w:val="28"/>
      <w:szCs w:val="28"/>
    </w:rPr>
  </w:style>
  <w:style w:type="paragraph" w:customStyle="1" w:styleId="Style7">
    <w:name w:val="Style7"/>
    <w:basedOn w:val="a"/>
    <w:uiPriority w:val="99"/>
    <w:rsid w:val="004826A4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4826A4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4826A4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5">
    <w:name w:val="Font Style15"/>
    <w:basedOn w:val="a0"/>
    <w:uiPriority w:val="99"/>
    <w:rsid w:val="004826A4"/>
    <w:rPr>
      <w:rFonts w:ascii="Times New Roman" w:hAnsi="Times New Roman" w:cs="Times New Roman"/>
      <w:sz w:val="16"/>
      <w:szCs w:val="16"/>
    </w:rPr>
  </w:style>
  <w:style w:type="character" w:customStyle="1" w:styleId="FontStyle16">
    <w:name w:val="Font Style16"/>
    <w:basedOn w:val="a0"/>
    <w:uiPriority w:val="99"/>
    <w:rsid w:val="004826A4"/>
    <w:rPr>
      <w:rFonts w:ascii="Arial Narrow" w:hAnsi="Arial Narrow" w:cs="Arial Narrow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4826A4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8">
    <w:name w:val="Font Style18"/>
    <w:basedOn w:val="a0"/>
    <w:uiPriority w:val="99"/>
    <w:rsid w:val="004826A4"/>
    <w:rPr>
      <w:rFonts w:ascii="Arial Narrow" w:hAnsi="Arial Narrow" w:cs="Arial Narrow"/>
      <w:b/>
      <w:bCs/>
      <w:spacing w:val="-20"/>
      <w:sz w:val="30"/>
      <w:szCs w:val="30"/>
    </w:rPr>
  </w:style>
  <w:style w:type="character" w:customStyle="1" w:styleId="FontStyle20">
    <w:name w:val="Font Style20"/>
    <w:basedOn w:val="a0"/>
    <w:uiPriority w:val="99"/>
    <w:rsid w:val="004826A4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2">
    <w:name w:val="Style1"/>
    <w:basedOn w:val="a"/>
    <w:uiPriority w:val="99"/>
    <w:rsid w:val="004826A4"/>
    <w:pPr>
      <w:widowControl w:val="0"/>
      <w:autoSpaceDE w:val="0"/>
      <w:autoSpaceDN w:val="0"/>
      <w:adjustRightInd w:val="0"/>
      <w:spacing w:line="214" w:lineRule="exact"/>
      <w:ind w:firstLine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826A4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4826A4"/>
    <w:rPr>
      <w:rFonts w:ascii="Times New Roman" w:hAnsi="Times New Roman" w:cs="Times New Roman"/>
      <w:b/>
      <w:bCs/>
      <w:sz w:val="14"/>
      <w:szCs w:val="14"/>
    </w:rPr>
  </w:style>
  <w:style w:type="character" w:customStyle="1" w:styleId="text1">
    <w:name w:val="text1"/>
    <w:basedOn w:val="a0"/>
    <w:uiPriority w:val="99"/>
    <w:rsid w:val="004826A4"/>
    <w:rPr>
      <w:rFonts w:ascii="Arial" w:hAnsi="Arial" w:cs="Arial"/>
      <w:sz w:val="13"/>
      <w:szCs w:val="13"/>
    </w:rPr>
  </w:style>
  <w:style w:type="character" w:customStyle="1" w:styleId="tahoma">
    <w:name w:val="tahoma"/>
    <w:basedOn w:val="a0"/>
    <w:uiPriority w:val="99"/>
    <w:rsid w:val="004826A4"/>
  </w:style>
  <w:style w:type="paragraph" w:customStyle="1" w:styleId="tahoma1">
    <w:name w:val="tahoma1"/>
    <w:basedOn w:val="a"/>
    <w:uiPriority w:val="99"/>
    <w:rsid w:val="004826A4"/>
    <w:pPr>
      <w:spacing w:before="100" w:beforeAutospacing="1" w:after="100" w:afterAutospacing="1"/>
      <w:ind w:firstLine="0"/>
      <w:jc w:val="left"/>
    </w:pPr>
    <w:rPr>
      <w:color w:val="000000"/>
      <w:sz w:val="24"/>
      <w:szCs w:val="24"/>
    </w:rPr>
  </w:style>
  <w:style w:type="paragraph" w:customStyle="1" w:styleId="ConsCell">
    <w:name w:val="ConsCell"/>
    <w:uiPriority w:val="99"/>
    <w:rsid w:val="004826A4"/>
    <w:pPr>
      <w:widowControl w:val="0"/>
      <w:snapToGri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ormlabels1">
    <w:name w:val="form_labels1"/>
    <w:basedOn w:val="a0"/>
    <w:uiPriority w:val="99"/>
    <w:rsid w:val="004826A4"/>
    <w:rPr>
      <w:rFonts w:ascii="Verdana" w:hAnsi="Verdana" w:cs="Verdana"/>
      <w:sz w:val="16"/>
      <w:szCs w:val="16"/>
    </w:rPr>
  </w:style>
  <w:style w:type="paragraph" w:customStyle="1" w:styleId="FR1">
    <w:name w:val="FR1"/>
    <w:uiPriority w:val="99"/>
    <w:rsid w:val="004826A4"/>
    <w:pPr>
      <w:spacing w:after="0" w:line="260" w:lineRule="auto"/>
      <w:ind w:left="160" w:right="1400"/>
    </w:pPr>
    <w:rPr>
      <w:b/>
      <w:bCs/>
      <w:sz w:val="36"/>
      <w:szCs w:val="36"/>
    </w:rPr>
  </w:style>
  <w:style w:type="paragraph" w:customStyle="1" w:styleId="AAA">
    <w:name w:val="AAA"/>
    <w:basedOn w:val="a"/>
    <w:uiPriority w:val="99"/>
    <w:rsid w:val="004826A4"/>
    <w:pPr>
      <w:autoSpaceDE w:val="0"/>
      <w:autoSpaceDN w:val="0"/>
      <w:spacing w:line="360" w:lineRule="auto"/>
      <w:ind w:firstLine="720"/>
    </w:pPr>
    <w:rPr>
      <w:color w:val="000000"/>
      <w:sz w:val="24"/>
      <w:szCs w:val="24"/>
    </w:rPr>
  </w:style>
  <w:style w:type="character" w:styleId="aff1">
    <w:name w:val="FollowedHyperlink"/>
    <w:basedOn w:val="a0"/>
    <w:uiPriority w:val="99"/>
    <w:rsid w:val="004826A4"/>
    <w:rPr>
      <w:color w:val="800080"/>
      <w:u w:val="single"/>
    </w:rPr>
  </w:style>
  <w:style w:type="character" w:customStyle="1" w:styleId="aff2">
    <w:name w:val="выделение"/>
    <w:basedOn w:val="a0"/>
    <w:uiPriority w:val="99"/>
    <w:rsid w:val="004826A4"/>
    <w:rPr>
      <w:b/>
      <w:bCs/>
      <w:color w:val="auto"/>
    </w:rPr>
  </w:style>
  <w:style w:type="character" w:customStyle="1" w:styleId="-">
    <w:name w:val="опред-е"/>
    <w:basedOn w:val="a0"/>
    <w:uiPriority w:val="99"/>
    <w:rsid w:val="004826A4"/>
    <w:rPr>
      <w:b/>
      <w:bCs/>
    </w:rPr>
  </w:style>
  <w:style w:type="character" w:customStyle="1" w:styleId="aff3">
    <w:name w:val="карман"/>
    <w:basedOn w:val="a0"/>
    <w:uiPriority w:val="99"/>
    <w:rsid w:val="00482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2802</Words>
  <Characters>15977</Characters>
  <Application>Microsoft Office Word</Application>
  <DocSecurity>0</DocSecurity>
  <Lines>133</Lines>
  <Paragraphs>37</Paragraphs>
  <ScaleCrop>false</ScaleCrop>
  <Company>Home</Company>
  <LinksUpToDate>false</LinksUpToDate>
  <CharactersWithSpaces>18742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право как комплексная отрасль права</dc:title>
  <dc:subject/>
  <dc:creator>Alena</dc:creator>
  <cp:keywords/>
  <dc:description/>
  <cp:lastModifiedBy>admin</cp:lastModifiedBy>
  <cp:revision>2</cp:revision>
  <dcterms:created xsi:type="dcterms:W3CDTF">2014-02-19T23:08:00Z</dcterms:created>
  <dcterms:modified xsi:type="dcterms:W3CDTF">2014-02-19T23:08:00Z</dcterms:modified>
</cp:coreProperties>
</file>