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BFF" w:rsidRPr="00BD3CBF" w:rsidRDefault="00012BFF" w:rsidP="00BD3CBF">
      <w:pPr>
        <w:spacing w:line="360" w:lineRule="auto"/>
        <w:ind w:firstLine="709"/>
        <w:jc w:val="right"/>
        <w:rPr>
          <w:sz w:val="28"/>
        </w:rPr>
      </w:pPr>
      <w:r w:rsidRPr="00BD3CBF">
        <w:rPr>
          <w:sz w:val="28"/>
        </w:rPr>
        <w:t>Клименко Виктор Алексеевич г.Азов</w:t>
      </w:r>
    </w:p>
    <w:p w:rsidR="00BD3CBF" w:rsidRDefault="00BD3CBF" w:rsidP="00BD3CBF">
      <w:pPr>
        <w:spacing w:line="360" w:lineRule="auto"/>
        <w:ind w:firstLine="709"/>
        <w:jc w:val="both"/>
        <w:rPr>
          <w:sz w:val="28"/>
          <w:szCs w:val="28"/>
        </w:rPr>
      </w:pPr>
    </w:p>
    <w:p w:rsidR="00CA3407" w:rsidRPr="00BD3CBF" w:rsidRDefault="002A5E98" w:rsidP="00BD3CBF">
      <w:pPr>
        <w:spacing w:line="360" w:lineRule="auto"/>
        <w:ind w:firstLine="709"/>
        <w:jc w:val="both"/>
        <w:rPr>
          <w:sz w:val="28"/>
          <w:szCs w:val="28"/>
        </w:rPr>
      </w:pPr>
      <w:r w:rsidRPr="00BD3CBF">
        <w:rPr>
          <w:sz w:val="28"/>
          <w:szCs w:val="28"/>
        </w:rPr>
        <w:t>Налоговая политика является одной из наиболее острых проблем современного государства, а ее разработка требует решения все более сложных задач. Одна из основных причин этого – интеграция национальных экономик и всемирная конкуренция за инвестиции. В таких условиях некоторое увеличение налогового бремени по сравнению с государствами-конкурентами</w:t>
      </w:r>
      <w:r w:rsidR="00EE07E0" w:rsidRPr="00BD3CBF">
        <w:rPr>
          <w:sz w:val="28"/>
          <w:szCs w:val="28"/>
        </w:rPr>
        <w:t xml:space="preserve"> ухудшает инвестиционный климат страны, соответственно происходит</w:t>
      </w:r>
      <w:r w:rsidR="00D40D62" w:rsidRPr="00BD3CBF">
        <w:rPr>
          <w:sz w:val="28"/>
          <w:szCs w:val="28"/>
        </w:rPr>
        <w:t>,</w:t>
      </w:r>
      <w:r w:rsidRPr="00BD3CBF">
        <w:rPr>
          <w:sz w:val="28"/>
          <w:szCs w:val="28"/>
        </w:rPr>
        <w:t xml:space="preserve"> уменьшение налогооблагаемой базы и конечное снижение объема средств, мобилизуемых в бюджеты различных уровней. Следовательно, одним из факторов конкурентной борьбы за перераспределение инвестиционных потоков являются государственное регулирование экономики и продуманная налоговая политика как его составляющий элемент.</w:t>
      </w:r>
      <w:r w:rsidR="00A73E7D" w:rsidRPr="00BD3CBF">
        <w:rPr>
          <w:sz w:val="28"/>
          <w:szCs w:val="28"/>
        </w:rPr>
        <w:t xml:space="preserve"> </w:t>
      </w:r>
      <w:r w:rsidR="00F071E2" w:rsidRPr="00BD3CBF">
        <w:rPr>
          <w:sz w:val="28"/>
          <w:szCs w:val="28"/>
        </w:rPr>
        <w:t>Актуальность данной работы определяется тем, что</w:t>
      </w:r>
      <w:r w:rsidR="00BD3CBF">
        <w:rPr>
          <w:sz w:val="28"/>
          <w:szCs w:val="28"/>
        </w:rPr>
        <w:t xml:space="preserve"> </w:t>
      </w:r>
      <w:r w:rsidR="00F071E2" w:rsidRPr="00BD3CBF">
        <w:rPr>
          <w:sz w:val="28"/>
          <w:szCs w:val="28"/>
        </w:rPr>
        <w:t>в</w:t>
      </w:r>
      <w:r w:rsidR="00BD3CBF">
        <w:rPr>
          <w:sz w:val="28"/>
          <w:szCs w:val="28"/>
        </w:rPr>
        <w:t xml:space="preserve"> </w:t>
      </w:r>
      <w:r w:rsidR="00A73E7D" w:rsidRPr="00BD3CBF">
        <w:rPr>
          <w:sz w:val="28"/>
          <w:szCs w:val="28"/>
        </w:rPr>
        <w:t xml:space="preserve">условиях глобального экономического </w:t>
      </w:r>
      <w:r w:rsidR="00BF415D" w:rsidRPr="00BD3CBF">
        <w:rPr>
          <w:sz w:val="28"/>
          <w:szCs w:val="28"/>
        </w:rPr>
        <w:t>кризиса,</w:t>
      </w:r>
      <w:r w:rsidR="00A73E7D" w:rsidRPr="00BD3CBF">
        <w:rPr>
          <w:sz w:val="28"/>
          <w:szCs w:val="28"/>
        </w:rPr>
        <w:t xml:space="preserve"> в</w:t>
      </w:r>
      <w:r w:rsidR="007923EB" w:rsidRPr="00BD3CBF">
        <w:rPr>
          <w:sz w:val="28"/>
          <w:szCs w:val="28"/>
        </w:rPr>
        <w:t xml:space="preserve"> пучину которого продолжают погружаться</w:t>
      </w:r>
      <w:r w:rsidR="00A73E7D" w:rsidRPr="00BD3CBF">
        <w:rPr>
          <w:sz w:val="28"/>
          <w:szCs w:val="28"/>
        </w:rPr>
        <w:t xml:space="preserve"> практически все экономики мира</w:t>
      </w:r>
      <w:r w:rsidR="00BF415D" w:rsidRPr="00BD3CBF">
        <w:rPr>
          <w:sz w:val="28"/>
          <w:szCs w:val="28"/>
        </w:rPr>
        <w:t xml:space="preserve">, </w:t>
      </w:r>
      <w:r w:rsidR="00A73E7D" w:rsidRPr="00BD3CBF">
        <w:rPr>
          <w:sz w:val="28"/>
          <w:szCs w:val="28"/>
        </w:rPr>
        <w:t>государства широко используют налоговую политику</w:t>
      </w:r>
      <w:r w:rsidR="00BF415D" w:rsidRPr="00BD3CBF">
        <w:rPr>
          <w:sz w:val="28"/>
          <w:szCs w:val="28"/>
        </w:rPr>
        <w:t xml:space="preserve"> в качестве определенного регулятора воздействия на негативные явления рынка. </w:t>
      </w:r>
    </w:p>
    <w:p w:rsidR="00796FC5" w:rsidRPr="00BD3CBF" w:rsidRDefault="00796FC5" w:rsidP="00BD3CBF">
      <w:pPr>
        <w:spacing w:line="360" w:lineRule="auto"/>
        <w:ind w:firstLine="709"/>
        <w:jc w:val="both"/>
        <w:rPr>
          <w:sz w:val="28"/>
          <w:szCs w:val="28"/>
        </w:rPr>
      </w:pPr>
      <w:r w:rsidRPr="00BD3CBF">
        <w:rPr>
          <w:sz w:val="28"/>
          <w:szCs w:val="28"/>
        </w:rPr>
        <w:t>Налоговая политика – это совокупность мероприятий государства в области налогообложения. Она является частью ее финансовой и экономической политики, меняется под влиянием социальной, политической</w:t>
      </w:r>
      <w:r w:rsidR="00BD3CBF">
        <w:rPr>
          <w:sz w:val="28"/>
          <w:szCs w:val="28"/>
        </w:rPr>
        <w:t xml:space="preserve"> </w:t>
      </w:r>
      <w:r w:rsidRPr="00BD3CBF">
        <w:rPr>
          <w:sz w:val="28"/>
          <w:szCs w:val="28"/>
        </w:rPr>
        <w:t xml:space="preserve">и экономической обстановки в стране. </w:t>
      </w:r>
    </w:p>
    <w:p w:rsidR="00796FC5" w:rsidRPr="00BD3CBF" w:rsidRDefault="00796FC5" w:rsidP="00BD3CBF">
      <w:pPr>
        <w:spacing w:line="360" w:lineRule="auto"/>
        <w:ind w:firstLine="709"/>
        <w:jc w:val="both"/>
        <w:rPr>
          <w:sz w:val="28"/>
          <w:szCs w:val="28"/>
        </w:rPr>
      </w:pPr>
      <w:r w:rsidRPr="00BD3CBF">
        <w:rPr>
          <w:sz w:val="28"/>
          <w:szCs w:val="28"/>
        </w:rPr>
        <w:t>В теории налогообложения обычно выделяют три типа налоговой политики современного государства:</w:t>
      </w:r>
    </w:p>
    <w:p w:rsidR="00796FC5" w:rsidRPr="00BD3CBF" w:rsidRDefault="00796FC5" w:rsidP="00BD3CBF">
      <w:pPr>
        <w:numPr>
          <w:ilvl w:val="0"/>
          <w:numId w:val="2"/>
        </w:numPr>
        <w:spacing w:line="360" w:lineRule="auto"/>
        <w:ind w:left="0" w:firstLine="709"/>
        <w:jc w:val="both"/>
        <w:rPr>
          <w:sz w:val="28"/>
          <w:szCs w:val="28"/>
        </w:rPr>
      </w:pPr>
      <w:r w:rsidRPr="00BD3CBF">
        <w:rPr>
          <w:sz w:val="28"/>
          <w:szCs w:val="28"/>
        </w:rPr>
        <w:t>политика максимальных налогов, по принципу «взять все, что</w:t>
      </w:r>
      <w:r w:rsidR="00BD3CBF">
        <w:rPr>
          <w:sz w:val="28"/>
          <w:szCs w:val="28"/>
        </w:rPr>
        <w:t xml:space="preserve"> </w:t>
      </w:r>
      <w:r w:rsidRPr="00BD3CBF">
        <w:rPr>
          <w:sz w:val="28"/>
          <w:szCs w:val="28"/>
        </w:rPr>
        <w:t>можно»;</w:t>
      </w:r>
    </w:p>
    <w:p w:rsidR="00796FC5" w:rsidRPr="00BD3CBF" w:rsidRDefault="00796FC5" w:rsidP="00BD3CBF">
      <w:pPr>
        <w:spacing w:line="360" w:lineRule="auto"/>
        <w:ind w:firstLine="709"/>
        <w:jc w:val="both"/>
        <w:rPr>
          <w:sz w:val="28"/>
          <w:szCs w:val="28"/>
        </w:rPr>
      </w:pPr>
      <w:r w:rsidRPr="00BD3CBF">
        <w:rPr>
          <w:sz w:val="28"/>
          <w:szCs w:val="28"/>
        </w:rPr>
        <w:t>2.</w:t>
      </w:r>
      <w:r w:rsidR="00BD3CBF">
        <w:rPr>
          <w:sz w:val="28"/>
          <w:szCs w:val="28"/>
        </w:rPr>
        <w:t xml:space="preserve"> </w:t>
      </w:r>
      <w:r w:rsidRPr="00BD3CBF">
        <w:rPr>
          <w:sz w:val="28"/>
          <w:szCs w:val="28"/>
        </w:rPr>
        <w:t>политика разумных налогов, способствующая максимальному</w:t>
      </w:r>
      <w:r w:rsidR="00BD3CBF">
        <w:rPr>
          <w:sz w:val="28"/>
          <w:szCs w:val="28"/>
        </w:rPr>
        <w:t xml:space="preserve"> </w:t>
      </w:r>
      <w:r w:rsidRPr="00BD3CBF">
        <w:rPr>
          <w:sz w:val="28"/>
          <w:szCs w:val="28"/>
        </w:rPr>
        <w:t>развитию предпринимательства;</w:t>
      </w:r>
    </w:p>
    <w:p w:rsidR="00796FC5" w:rsidRPr="00BD3CBF" w:rsidRDefault="00796FC5" w:rsidP="00BD3CBF">
      <w:pPr>
        <w:spacing w:line="360" w:lineRule="auto"/>
        <w:ind w:firstLine="709"/>
        <w:jc w:val="both"/>
        <w:rPr>
          <w:sz w:val="28"/>
          <w:szCs w:val="28"/>
        </w:rPr>
      </w:pPr>
      <w:r w:rsidRPr="00BD3CBF">
        <w:rPr>
          <w:sz w:val="28"/>
          <w:szCs w:val="28"/>
        </w:rPr>
        <w:t>3. политика высокого уровня налогообложения при значительной</w:t>
      </w:r>
      <w:r w:rsidR="00BD3CBF">
        <w:rPr>
          <w:sz w:val="28"/>
          <w:szCs w:val="28"/>
        </w:rPr>
        <w:t xml:space="preserve"> </w:t>
      </w:r>
      <w:r w:rsidR="00247639">
        <w:rPr>
          <w:sz w:val="28"/>
          <w:szCs w:val="28"/>
        </w:rPr>
        <w:t>социальной защите населения.</w:t>
      </w:r>
    </w:p>
    <w:p w:rsidR="007767CB" w:rsidRPr="00BD3CBF" w:rsidRDefault="00796FC5" w:rsidP="00BD3CBF">
      <w:pPr>
        <w:spacing w:line="360" w:lineRule="auto"/>
        <w:ind w:firstLine="709"/>
        <w:jc w:val="both"/>
        <w:rPr>
          <w:sz w:val="28"/>
          <w:szCs w:val="28"/>
        </w:rPr>
      </w:pPr>
      <w:r w:rsidRPr="00BD3CBF">
        <w:rPr>
          <w:sz w:val="28"/>
          <w:szCs w:val="28"/>
        </w:rPr>
        <w:t>При сильной экономике все указанные типы налоговой политики успешно сочетаются. Для России характерно сочетание первого и третьего типов налоговой политики.</w:t>
      </w:r>
      <w:r w:rsidR="00DC353D" w:rsidRPr="00BD3CBF">
        <w:rPr>
          <w:sz w:val="28"/>
          <w:szCs w:val="28"/>
        </w:rPr>
        <w:t xml:space="preserve"> </w:t>
      </w:r>
      <w:r w:rsidRPr="00BD3CBF">
        <w:rPr>
          <w:sz w:val="28"/>
          <w:szCs w:val="28"/>
        </w:rPr>
        <w:t>Налоговая политика находит свое выражение в видах и количестве установленных налогов, величинах налоговых ставок, установлении круга налогоплательщиков, налоговых льготах.</w:t>
      </w:r>
      <w:r w:rsidR="00BD3CBF">
        <w:rPr>
          <w:sz w:val="28"/>
          <w:szCs w:val="28"/>
        </w:rPr>
        <w:t xml:space="preserve"> </w:t>
      </w:r>
    </w:p>
    <w:p w:rsidR="00550B06" w:rsidRPr="00BD3CBF" w:rsidRDefault="00550B06" w:rsidP="00BD3CBF">
      <w:pPr>
        <w:spacing w:line="360" w:lineRule="auto"/>
        <w:ind w:firstLine="709"/>
        <w:jc w:val="both"/>
        <w:rPr>
          <w:sz w:val="28"/>
          <w:szCs w:val="28"/>
        </w:rPr>
      </w:pPr>
      <w:r w:rsidRPr="00BD3CBF">
        <w:rPr>
          <w:sz w:val="28"/>
          <w:szCs w:val="28"/>
        </w:rPr>
        <w:t>В конце 2008 года российские власти приняли решение стимулировать экономику в период кризиса через ряд налоговых льгот. В беспрецедентно короткие сроки российский парламент рассмотрел и принял Федеральный закон от 26.11.2008 № 224-ФЗ «О внесении изменений в часть первую, часть вторую Налогового кодекса РФ и отдельные законодате</w:t>
      </w:r>
      <w:r w:rsidR="006D233D" w:rsidRPr="00BD3CBF">
        <w:rPr>
          <w:sz w:val="28"/>
          <w:szCs w:val="28"/>
        </w:rPr>
        <w:t>льные акты РФ», который позволил</w:t>
      </w:r>
      <w:r w:rsidRPr="00BD3CBF">
        <w:rPr>
          <w:sz w:val="28"/>
          <w:szCs w:val="28"/>
        </w:rPr>
        <w:t xml:space="preserve"> радикально снизить налоговую нагрузку на организации. В первую очередь изменения касаются налога на прибыль и НДС. </w:t>
      </w:r>
    </w:p>
    <w:p w:rsidR="00352759" w:rsidRPr="00BD3CBF" w:rsidRDefault="00352759" w:rsidP="00BD3CBF">
      <w:pPr>
        <w:spacing w:line="360" w:lineRule="auto"/>
        <w:ind w:firstLine="709"/>
        <w:jc w:val="both"/>
        <w:rPr>
          <w:sz w:val="28"/>
          <w:szCs w:val="28"/>
        </w:rPr>
      </w:pPr>
      <w:r w:rsidRPr="00BD3CBF">
        <w:rPr>
          <w:sz w:val="28"/>
          <w:szCs w:val="28"/>
        </w:rPr>
        <w:t xml:space="preserve">С 1 января 2009 года ставка налога </w:t>
      </w:r>
      <w:r w:rsidR="00C03B56" w:rsidRPr="00BD3CBF">
        <w:rPr>
          <w:sz w:val="28"/>
          <w:szCs w:val="28"/>
        </w:rPr>
        <w:t>на прибыль организаций снижена</w:t>
      </w:r>
      <w:r w:rsidRPr="00BD3CBF">
        <w:rPr>
          <w:sz w:val="28"/>
          <w:szCs w:val="28"/>
        </w:rPr>
        <w:t xml:space="preserve"> с 24 до 20% за счет федеральной части налога</w:t>
      </w:r>
      <w:r w:rsidR="00717727" w:rsidRPr="00BD3CBF">
        <w:rPr>
          <w:sz w:val="28"/>
          <w:szCs w:val="28"/>
        </w:rPr>
        <w:t>, которая уменьшилась с 6,5 до 2,5%.</w:t>
      </w:r>
      <w:r w:rsidRPr="00BD3CBF">
        <w:rPr>
          <w:sz w:val="28"/>
          <w:szCs w:val="28"/>
        </w:rPr>
        <w:t xml:space="preserve"> Кроме того, за субъектами Федерации сохраняется право понизить ставку налога в части, поступающей в региональный бюджет, – с 17,5 до 13,5%, то есть минимал</w:t>
      </w:r>
      <w:r w:rsidR="00D40D62" w:rsidRPr="00BD3CBF">
        <w:rPr>
          <w:sz w:val="28"/>
          <w:szCs w:val="28"/>
        </w:rPr>
        <w:t>ьная ставка налога составила</w:t>
      </w:r>
      <w:r w:rsidRPr="00BD3CBF">
        <w:rPr>
          <w:sz w:val="28"/>
          <w:szCs w:val="28"/>
        </w:rPr>
        <w:t xml:space="preserve"> 16%. Эта мера позволила не забирать в качестве налогов, а оставить работать в экономике свыше 400 млрд.</w:t>
      </w:r>
      <w:r w:rsidR="00BD3CBF">
        <w:rPr>
          <w:sz w:val="28"/>
          <w:szCs w:val="28"/>
        </w:rPr>
        <w:t xml:space="preserve"> </w:t>
      </w:r>
      <w:r w:rsidRPr="00BD3CBF">
        <w:rPr>
          <w:sz w:val="28"/>
          <w:szCs w:val="28"/>
        </w:rPr>
        <w:t>рублей.</w:t>
      </w:r>
    </w:p>
    <w:p w:rsidR="00352759" w:rsidRPr="00BD3CBF" w:rsidRDefault="00352759" w:rsidP="00BD3CBF">
      <w:pPr>
        <w:spacing w:line="360" w:lineRule="auto"/>
        <w:ind w:firstLine="709"/>
        <w:jc w:val="both"/>
        <w:rPr>
          <w:sz w:val="28"/>
          <w:szCs w:val="28"/>
        </w:rPr>
      </w:pPr>
      <w:r w:rsidRPr="00BD3CBF">
        <w:rPr>
          <w:sz w:val="28"/>
          <w:szCs w:val="28"/>
        </w:rPr>
        <w:t xml:space="preserve">Был экстренно изменен порядок уплаты авансовых платежей по налогу на прибыль за четвертый квартал 2008 года. Эта мера позволила компаниям заплатить авансовые платежи с реальной прибыли, полученной в ноябре-декабре, а не c высокой прибыли третьего квартала. </w:t>
      </w:r>
    </w:p>
    <w:p w:rsidR="00352759" w:rsidRPr="00BD3CBF" w:rsidRDefault="00352759" w:rsidP="00BD3CBF">
      <w:pPr>
        <w:spacing w:line="360" w:lineRule="auto"/>
        <w:ind w:firstLine="709"/>
        <w:jc w:val="both"/>
        <w:rPr>
          <w:sz w:val="28"/>
          <w:szCs w:val="28"/>
        </w:rPr>
      </w:pPr>
      <w:r w:rsidRPr="00BD3CBF">
        <w:rPr>
          <w:sz w:val="28"/>
          <w:szCs w:val="28"/>
        </w:rPr>
        <w:t>Амортизационная премия</w:t>
      </w:r>
      <w:r w:rsidR="00D40D62" w:rsidRPr="00BD3CBF">
        <w:rPr>
          <w:sz w:val="28"/>
          <w:szCs w:val="28"/>
        </w:rPr>
        <w:t xml:space="preserve"> увеличена с 10 до 30%. Компании могут </w:t>
      </w:r>
      <w:r w:rsidRPr="00BD3CBF">
        <w:rPr>
          <w:sz w:val="28"/>
          <w:szCs w:val="28"/>
        </w:rPr>
        <w:t>сразу списать в уменьшение налогооблагаемой базы до 30% первоначальной стоимости основных средств. Данная льгота действует в отношении основных средств со сроком полезного использования свыше трех и до 20 лет, п</w:t>
      </w:r>
      <w:r w:rsidR="00B5414E" w:rsidRPr="00BD3CBF">
        <w:rPr>
          <w:sz w:val="28"/>
          <w:szCs w:val="28"/>
        </w:rPr>
        <w:t xml:space="preserve">риобретенных после 1 января 2008 </w:t>
      </w:r>
      <w:r w:rsidRPr="00BD3CBF">
        <w:rPr>
          <w:sz w:val="28"/>
          <w:szCs w:val="28"/>
        </w:rPr>
        <w:t>года. Увеличение размера амортизационной премии создает благоприятные условия для переоборудования существующих и создания новых производств, приобретения новых технологий, значительно облегчив налоговую нагрузку до момента получения реальной прибыли от новых объектов.</w:t>
      </w:r>
    </w:p>
    <w:p w:rsidR="00352759" w:rsidRPr="00BD3CBF" w:rsidRDefault="00352759" w:rsidP="00BD3CBF">
      <w:pPr>
        <w:spacing w:line="360" w:lineRule="auto"/>
        <w:ind w:firstLine="709"/>
        <w:jc w:val="both"/>
        <w:rPr>
          <w:sz w:val="28"/>
          <w:szCs w:val="28"/>
        </w:rPr>
      </w:pPr>
      <w:r w:rsidRPr="00BD3CBF">
        <w:rPr>
          <w:sz w:val="28"/>
          <w:szCs w:val="28"/>
        </w:rPr>
        <w:t>Проценты по кредитам можно в большем объеме учесть в расходах. По общим правилам</w:t>
      </w:r>
      <w:r w:rsidR="00BD3CBF">
        <w:rPr>
          <w:sz w:val="28"/>
          <w:szCs w:val="28"/>
        </w:rPr>
        <w:t xml:space="preserve"> </w:t>
      </w:r>
      <w:r w:rsidRPr="00BD3CBF">
        <w:rPr>
          <w:sz w:val="28"/>
          <w:szCs w:val="28"/>
        </w:rPr>
        <w:t xml:space="preserve">можно уменьшить налогооблагаемую прибыль на сумму процентов, которая не отклоняется от среднего уровня процентов, начисляемых по аналогичным долговым обязательствам, выданным в том же квартале, более чем на 20%. Кроме того, уменьшение возможно на проценты в пределах фиксированных ставок, установленных в Налоговом кодексе. В условиях кризиса многие компании вынуждены привлекать займы по ставкам, превышающим установленные фиксированные ограничения. Для </w:t>
      </w:r>
      <w:r w:rsidR="005F467B" w:rsidRPr="00BD3CBF">
        <w:rPr>
          <w:sz w:val="28"/>
          <w:szCs w:val="28"/>
        </w:rPr>
        <w:t>решения этой проблемы предельная величина</w:t>
      </w:r>
      <w:r w:rsidRPr="00BD3CBF">
        <w:rPr>
          <w:sz w:val="28"/>
          <w:szCs w:val="28"/>
        </w:rPr>
        <w:t xml:space="preserve"> процентной ставки по долговым обязательствам, которую можно учесть в расходах, для долговых обязательств в </w:t>
      </w:r>
      <w:r w:rsidR="005F467B" w:rsidRPr="00BD3CBF">
        <w:rPr>
          <w:sz w:val="28"/>
          <w:szCs w:val="28"/>
        </w:rPr>
        <w:t>иностранной валюте увеличена</w:t>
      </w:r>
      <w:r w:rsidRPr="00BD3CBF">
        <w:rPr>
          <w:sz w:val="28"/>
          <w:szCs w:val="28"/>
        </w:rPr>
        <w:t xml:space="preserve"> с 15 до 22%, для долговых обязательст</w:t>
      </w:r>
      <w:r w:rsidR="007767CB" w:rsidRPr="00BD3CBF">
        <w:rPr>
          <w:sz w:val="28"/>
          <w:szCs w:val="28"/>
        </w:rPr>
        <w:t>в в рублях – с 1,1 до 1,5 ставок</w:t>
      </w:r>
      <w:r w:rsidRPr="00BD3CBF">
        <w:rPr>
          <w:sz w:val="28"/>
          <w:szCs w:val="28"/>
        </w:rPr>
        <w:t xml:space="preserve"> рефинансирования ЦБ РФ. Это положение применяется к займам, привлекаемым в период с 1 сентября 2008 года по 31 декабря 2009 года. </w:t>
      </w:r>
    </w:p>
    <w:p w:rsidR="00352759" w:rsidRPr="00BD3CBF" w:rsidRDefault="00352759" w:rsidP="00BD3CBF">
      <w:pPr>
        <w:spacing w:line="360" w:lineRule="auto"/>
        <w:ind w:firstLine="709"/>
        <w:jc w:val="both"/>
        <w:rPr>
          <w:sz w:val="28"/>
          <w:szCs w:val="28"/>
        </w:rPr>
      </w:pPr>
      <w:r w:rsidRPr="00BD3CBF">
        <w:rPr>
          <w:sz w:val="28"/>
          <w:szCs w:val="28"/>
        </w:rPr>
        <w:t xml:space="preserve"> Расширен перечень расходов на добровольное страхование, уменьшающих прибыль. С 1 января 2009 года в перечень включены расходы на добровольное имущественное страхование, включая страхование гражданской ответственности и страхование предпринимательских рисков, если в соответствии с российским законодательством такое страхование является условием осуществления налогоплательщиком его деятельности. Эти изменения должны решить проблемы компаний, которые в силу ряда законов обязаны в ходе своей деятельности заключать некоторые виды договоров добровольного страхования. Раньше налоговые органы отказывали в вычете таких расходов. В перечень теперь также включаются расходы на добровольное страхование ответственности по договору, если это является необходимым условием деятельности налогоплательщика в соответствии с международными обязательствами или общепринятыми международными требованиями.</w:t>
      </w:r>
    </w:p>
    <w:p w:rsidR="00352759" w:rsidRPr="00BD3CBF" w:rsidRDefault="00352759" w:rsidP="00BD3CBF">
      <w:pPr>
        <w:spacing w:line="360" w:lineRule="auto"/>
        <w:ind w:firstLine="709"/>
        <w:jc w:val="both"/>
        <w:rPr>
          <w:sz w:val="28"/>
          <w:szCs w:val="28"/>
        </w:rPr>
      </w:pPr>
      <w:r w:rsidRPr="00BD3CBF">
        <w:rPr>
          <w:sz w:val="28"/>
          <w:szCs w:val="28"/>
        </w:rPr>
        <w:t>Для стимулирования спроса на рынке недвижимости имущественный вычет по НДФЛ на приобретение жилья повы</w:t>
      </w:r>
      <w:r w:rsidR="00EF0A1B" w:rsidRPr="00BD3CBF">
        <w:rPr>
          <w:sz w:val="28"/>
          <w:szCs w:val="28"/>
        </w:rPr>
        <w:t>сился</w:t>
      </w:r>
      <w:r w:rsidRPr="00BD3CBF">
        <w:rPr>
          <w:sz w:val="28"/>
          <w:szCs w:val="28"/>
        </w:rPr>
        <w:t xml:space="preserve"> с 1 до 2 млн. р</w:t>
      </w:r>
      <w:r w:rsidR="00BB51DA" w:rsidRPr="00BD3CBF">
        <w:rPr>
          <w:sz w:val="28"/>
          <w:szCs w:val="28"/>
        </w:rPr>
        <w:t>ублей.</w:t>
      </w:r>
      <w:r w:rsidRPr="00BD3CBF">
        <w:rPr>
          <w:sz w:val="28"/>
          <w:szCs w:val="28"/>
        </w:rPr>
        <w:t xml:space="preserve"> Таким образом, </w:t>
      </w:r>
      <w:r w:rsidR="008B5C9A" w:rsidRPr="00BD3CBF">
        <w:rPr>
          <w:sz w:val="28"/>
          <w:szCs w:val="28"/>
        </w:rPr>
        <w:t>максимальная экономия, которую</w:t>
      </w:r>
      <w:r w:rsidR="00BD3CBF">
        <w:rPr>
          <w:sz w:val="28"/>
          <w:szCs w:val="28"/>
        </w:rPr>
        <w:t xml:space="preserve"> </w:t>
      </w:r>
      <w:r w:rsidRPr="00BD3CBF">
        <w:rPr>
          <w:sz w:val="28"/>
          <w:szCs w:val="28"/>
        </w:rPr>
        <w:t>могут получить работники, увеличивает</w:t>
      </w:r>
      <w:r w:rsidR="007767CB" w:rsidRPr="00BD3CBF">
        <w:rPr>
          <w:sz w:val="28"/>
          <w:szCs w:val="28"/>
        </w:rPr>
        <w:t>ся с 130 тыс. до 260 тыс. руб. при ставке НДФЛ 13%</w:t>
      </w:r>
      <w:r w:rsidRPr="00BD3CBF">
        <w:rPr>
          <w:sz w:val="28"/>
          <w:szCs w:val="28"/>
        </w:rPr>
        <w:t xml:space="preserve">. Этой льготой смогут воспользоваться и те, кто приобрел жилье в 2008 году. </w:t>
      </w:r>
    </w:p>
    <w:p w:rsidR="00352759" w:rsidRPr="00BD3CBF" w:rsidRDefault="00352759" w:rsidP="00BD3CBF">
      <w:pPr>
        <w:spacing w:line="360" w:lineRule="auto"/>
        <w:ind w:firstLine="709"/>
        <w:jc w:val="both"/>
        <w:rPr>
          <w:sz w:val="28"/>
          <w:szCs w:val="28"/>
        </w:rPr>
      </w:pPr>
      <w:r w:rsidRPr="00BD3CBF">
        <w:rPr>
          <w:sz w:val="28"/>
          <w:szCs w:val="28"/>
        </w:rPr>
        <w:t>Оптимизирован НДС по авансам и при осуществлении неденежных расчетов. С 1 января 200</w:t>
      </w:r>
      <w:r w:rsidR="00D40D62" w:rsidRPr="00BD3CBF">
        <w:rPr>
          <w:sz w:val="28"/>
          <w:szCs w:val="28"/>
        </w:rPr>
        <w:t>9 года налогоплательщики получили</w:t>
      </w:r>
      <w:r w:rsidRPr="00BD3CBF">
        <w:rPr>
          <w:sz w:val="28"/>
          <w:szCs w:val="28"/>
        </w:rPr>
        <w:t xml:space="preserve"> право принимать к вычету НДС по авансовым платежам</w:t>
      </w:r>
      <w:r w:rsidR="00BD3CBF">
        <w:rPr>
          <w:sz w:val="28"/>
          <w:szCs w:val="28"/>
        </w:rPr>
        <w:t xml:space="preserve"> </w:t>
      </w:r>
      <w:r w:rsidRPr="00BD3CBF">
        <w:rPr>
          <w:sz w:val="28"/>
          <w:szCs w:val="28"/>
        </w:rPr>
        <w:t>в том налоговом периоде, в котором произведен платеж. Ранее НДС по авансам принимался к вычету только после отгрузки товаров, выполнения работ или оказания услуг. По новым правилам поставщики обязаны выставить счета-фактуры не позднее пяти дней со дня полу</w:t>
      </w:r>
      <w:r w:rsidR="00D40D62" w:rsidRPr="00BD3CBF">
        <w:rPr>
          <w:sz w:val="28"/>
          <w:szCs w:val="28"/>
        </w:rPr>
        <w:t>чения авансов. Эта мера позволила</w:t>
      </w:r>
      <w:r w:rsidRPr="00BD3CBF">
        <w:rPr>
          <w:sz w:val="28"/>
          <w:szCs w:val="28"/>
        </w:rPr>
        <w:t xml:space="preserve"> компаниям упорядочить уплату НДС и освободить дополнительные денежные средства в тех периодах, в которых компании непосредственно несут расходы. С другой стороны, данная поправка может привести к ряду проблем для тех покупателей, которым будет сложно соотнести авансы с конкретными товарами, работами или услугами.</w:t>
      </w:r>
    </w:p>
    <w:p w:rsidR="00352759" w:rsidRPr="00BD3CBF" w:rsidRDefault="00D911A0" w:rsidP="00BD3CBF">
      <w:pPr>
        <w:spacing w:line="360" w:lineRule="auto"/>
        <w:ind w:firstLine="709"/>
        <w:jc w:val="both"/>
        <w:rPr>
          <w:sz w:val="28"/>
          <w:szCs w:val="28"/>
        </w:rPr>
      </w:pPr>
      <w:r w:rsidRPr="00BD3CBF">
        <w:rPr>
          <w:sz w:val="28"/>
          <w:szCs w:val="28"/>
        </w:rPr>
        <w:t>Отмен</w:t>
      </w:r>
      <w:r w:rsidR="00352759" w:rsidRPr="00BD3CBF">
        <w:rPr>
          <w:sz w:val="28"/>
          <w:szCs w:val="28"/>
        </w:rPr>
        <w:t>ен НДС при ввозе технологического оборудования. По ранее действовавшим правилам российские компании могли получить освобождение от уплаты таможенного НДС со стоимости технологического оборудования, комплектующих и запасных частей к нему, ввозимых в качестве вклада в уставный капитал. С н</w:t>
      </w:r>
      <w:r w:rsidR="00F106E6" w:rsidRPr="00BD3CBF">
        <w:rPr>
          <w:sz w:val="28"/>
          <w:szCs w:val="28"/>
        </w:rPr>
        <w:t>ачала текущего</w:t>
      </w:r>
      <w:r w:rsidR="00352759" w:rsidRPr="00BD3CBF">
        <w:rPr>
          <w:sz w:val="28"/>
          <w:szCs w:val="28"/>
        </w:rPr>
        <w:t xml:space="preserve"> года от уплаты таможенного НДС освобожда</w:t>
      </w:r>
      <w:r w:rsidR="00F106E6" w:rsidRPr="00BD3CBF">
        <w:rPr>
          <w:sz w:val="28"/>
          <w:szCs w:val="28"/>
        </w:rPr>
        <w:t>ет</w:t>
      </w:r>
      <w:r w:rsidR="00352759" w:rsidRPr="00BD3CBF">
        <w:rPr>
          <w:sz w:val="28"/>
          <w:szCs w:val="28"/>
        </w:rPr>
        <w:t xml:space="preserve">ся ввоз такого технологического оборудования, аналоги которого не производятся в России, – по перечню, утверждаемому Правительством РФ. </w:t>
      </w:r>
    </w:p>
    <w:p w:rsidR="00352759" w:rsidRPr="00BD3CBF" w:rsidRDefault="00352759" w:rsidP="00BD3CBF">
      <w:pPr>
        <w:spacing w:line="360" w:lineRule="auto"/>
        <w:ind w:firstLine="709"/>
        <w:jc w:val="both"/>
        <w:rPr>
          <w:sz w:val="28"/>
          <w:szCs w:val="28"/>
        </w:rPr>
      </w:pPr>
      <w:r w:rsidRPr="00BD3CBF">
        <w:rPr>
          <w:sz w:val="28"/>
          <w:szCs w:val="28"/>
        </w:rPr>
        <w:t>Упрощен порядок подтверждения ставки НДС 0% при экспорте това</w:t>
      </w:r>
      <w:r w:rsidR="00D40D62" w:rsidRPr="00BD3CBF">
        <w:rPr>
          <w:sz w:val="28"/>
          <w:szCs w:val="28"/>
        </w:rPr>
        <w:t>ров. Компании-экспортеры получили</w:t>
      </w:r>
      <w:r w:rsidRPr="00BD3CBF">
        <w:rPr>
          <w:sz w:val="28"/>
          <w:szCs w:val="28"/>
        </w:rPr>
        <w:t xml:space="preserve"> право представлять в налоговые органы не таможенные декларации, а реестры таможенных деклараций, содержащие необходимые сведения о вывозе товаров с отметками таможенных органов. Это должно облегчить процесс представления документов и сократить число отказов в возмещении НДС из-за формальных недостатков в таможенных декларациях. Также увеличен на 90 дней, то есть до 270 дней срок представления документов для подтверждения нулевой ставки по НДС при экспорте товаров. Однако это временная мера – увеличенные сроки будут</w:t>
      </w:r>
      <w:r w:rsidR="007711DE" w:rsidRPr="00BD3CBF">
        <w:rPr>
          <w:sz w:val="28"/>
          <w:szCs w:val="28"/>
        </w:rPr>
        <w:t xml:space="preserve"> </w:t>
      </w:r>
      <w:r w:rsidRPr="00BD3CBF">
        <w:rPr>
          <w:sz w:val="28"/>
          <w:szCs w:val="28"/>
        </w:rPr>
        <w:t>действовать в отношении операций с товарами в период с 1 июля 2008 года по 31 декабря 2009 года.</w:t>
      </w:r>
    </w:p>
    <w:p w:rsidR="00352759" w:rsidRPr="00BD3CBF" w:rsidRDefault="00352759" w:rsidP="00BD3CBF">
      <w:pPr>
        <w:spacing w:line="360" w:lineRule="auto"/>
        <w:ind w:firstLine="709"/>
        <w:jc w:val="both"/>
        <w:rPr>
          <w:sz w:val="28"/>
          <w:szCs w:val="28"/>
        </w:rPr>
      </w:pPr>
      <w:r w:rsidRPr="00BD3CBF">
        <w:rPr>
          <w:sz w:val="28"/>
          <w:szCs w:val="28"/>
        </w:rPr>
        <w:t xml:space="preserve">Изменения </w:t>
      </w:r>
      <w:r w:rsidR="00EC7A8B" w:rsidRPr="00BD3CBF">
        <w:rPr>
          <w:sz w:val="28"/>
          <w:szCs w:val="28"/>
        </w:rPr>
        <w:t xml:space="preserve">произошли </w:t>
      </w:r>
      <w:r w:rsidRPr="00BD3CBF">
        <w:rPr>
          <w:sz w:val="28"/>
          <w:szCs w:val="28"/>
        </w:rPr>
        <w:t xml:space="preserve">и </w:t>
      </w:r>
      <w:r w:rsidR="00EC7A8B" w:rsidRPr="00BD3CBF">
        <w:rPr>
          <w:sz w:val="28"/>
          <w:szCs w:val="28"/>
        </w:rPr>
        <w:t>в упрощенной</w:t>
      </w:r>
      <w:r w:rsidRPr="00BD3CBF">
        <w:rPr>
          <w:sz w:val="28"/>
          <w:szCs w:val="28"/>
        </w:rPr>
        <w:t xml:space="preserve"> сис</w:t>
      </w:r>
      <w:r w:rsidR="00EC7A8B" w:rsidRPr="00BD3CBF">
        <w:rPr>
          <w:sz w:val="28"/>
          <w:szCs w:val="28"/>
        </w:rPr>
        <w:t>теме</w:t>
      </w:r>
      <w:r w:rsidRPr="00BD3CBF">
        <w:rPr>
          <w:sz w:val="28"/>
          <w:szCs w:val="28"/>
        </w:rPr>
        <w:t xml:space="preserve"> налогообложения: </w:t>
      </w:r>
    </w:p>
    <w:p w:rsidR="00352759" w:rsidRPr="00BD3CBF" w:rsidRDefault="00352759" w:rsidP="00BD3CBF">
      <w:pPr>
        <w:spacing w:line="360" w:lineRule="auto"/>
        <w:ind w:firstLine="709"/>
        <w:jc w:val="both"/>
        <w:rPr>
          <w:sz w:val="28"/>
          <w:szCs w:val="28"/>
        </w:rPr>
      </w:pPr>
      <w:r w:rsidRPr="00BD3CBF">
        <w:rPr>
          <w:sz w:val="28"/>
          <w:szCs w:val="28"/>
        </w:rPr>
        <w:t>с 2009 года власти регионов могут принимать решения о снижении с 15 до 5% ставки налога для организаций, применяющих упрощенную систему налогообложения. Пониженные ставки могут быть установлены в отношении тех компаний, которые платят налог с прибыли</w:t>
      </w:r>
      <w:r w:rsidR="00FF2EE3" w:rsidRPr="00BD3CBF">
        <w:rPr>
          <w:sz w:val="28"/>
          <w:szCs w:val="28"/>
        </w:rPr>
        <w:t>,</w:t>
      </w:r>
      <w:r w:rsidRPr="00BD3CBF">
        <w:rPr>
          <w:sz w:val="28"/>
          <w:szCs w:val="28"/>
        </w:rPr>
        <w:t xml:space="preserve"> </w:t>
      </w:r>
      <w:r w:rsidR="00FF2EE3" w:rsidRPr="00BD3CBF">
        <w:rPr>
          <w:sz w:val="28"/>
          <w:szCs w:val="28"/>
        </w:rPr>
        <w:t>если ее нет, то и ставка налога на прибыль, и льготы по нему значения не имеют. Но пока ситуация складывается так, что о прибыли подавляющему большинству российских</w:t>
      </w:r>
      <w:r w:rsidR="00BB51DA" w:rsidRPr="00BD3CBF">
        <w:rPr>
          <w:sz w:val="28"/>
          <w:szCs w:val="28"/>
        </w:rPr>
        <w:t xml:space="preserve"> предприятий </w:t>
      </w:r>
      <w:r w:rsidR="00D40D62" w:rsidRPr="00BD3CBF">
        <w:rPr>
          <w:sz w:val="28"/>
          <w:szCs w:val="28"/>
        </w:rPr>
        <w:t xml:space="preserve">приходится </w:t>
      </w:r>
      <w:r w:rsidR="00FF2EE3" w:rsidRPr="00BD3CBF">
        <w:rPr>
          <w:sz w:val="28"/>
          <w:szCs w:val="28"/>
        </w:rPr>
        <w:t>лишь мечтать.</w:t>
      </w:r>
    </w:p>
    <w:p w:rsidR="00EC7A8B" w:rsidRPr="00BD3CBF" w:rsidRDefault="00EC7A8B" w:rsidP="00BD3CBF">
      <w:pPr>
        <w:spacing w:line="360" w:lineRule="auto"/>
        <w:ind w:firstLine="709"/>
        <w:jc w:val="both"/>
        <w:rPr>
          <w:sz w:val="28"/>
          <w:szCs w:val="28"/>
        </w:rPr>
      </w:pPr>
      <w:r w:rsidRPr="00BD3CBF">
        <w:rPr>
          <w:sz w:val="28"/>
          <w:szCs w:val="28"/>
        </w:rPr>
        <w:t xml:space="preserve">В области налогового контроля, уточняются виды решений, принимаемых руководителями налоговых органов в отношении возмещения НДС. В том числе прямо предусматривается вынесение решений о частичном возмещении заявленного к возврату из бюджета НДС. Хотя технически такая возможность существовала и ранее, теперь такие решения должны, по мнению законодателей, получить более широкое распространение и облегчить возмещение бесспорной части НДС. Наконец, положения Налогового кодекса дополняются рядом процессуальных гарантий для налогоплательщиков. Устанавливается, в том числе запрет на использование налоговыми органами доказательств, полученных с нарушением положений Налогового кодекса. </w:t>
      </w:r>
    </w:p>
    <w:p w:rsidR="0026306F" w:rsidRPr="00BD3CBF" w:rsidRDefault="0026306F" w:rsidP="00BD3CBF">
      <w:pPr>
        <w:spacing w:line="360" w:lineRule="auto"/>
        <w:ind w:firstLine="709"/>
        <w:jc w:val="both"/>
        <w:rPr>
          <w:sz w:val="28"/>
          <w:szCs w:val="28"/>
        </w:rPr>
      </w:pPr>
      <w:r w:rsidRPr="00BD3CBF">
        <w:rPr>
          <w:sz w:val="28"/>
          <w:szCs w:val="28"/>
        </w:rPr>
        <w:t>В целом же все эти меры показательны в одном: соглашаясь поддержать российские компании снижением ставок по отдельным видам налогов, предоставлением налоговых льгот, таможенными мерами, правительство категорически отвергает возможность корректировки налоговой политики. Целиком ориентированная на бюджетные цели налоговая политика последних лет продолжает считаться неприкосновенной и в кризисный период. Налоговая политика должна выполнять не только краткосрочную фискальную функцию, но и регулирующую, стимулируя рост эффективности и масштабов отечественного производства.</w:t>
      </w:r>
    </w:p>
    <w:p w:rsidR="00F05E2C" w:rsidRPr="00BD3CBF" w:rsidRDefault="00F05E2C" w:rsidP="00BD3CBF">
      <w:pPr>
        <w:spacing w:line="360" w:lineRule="auto"/>
        <w:ind w:firstLine="709"/>
        <w:jc w:val="both"/>
        <w:rPr>
          <w:sz w:val="28"/>
          <w:szCs w:val="28"/>
        </w:rPr>
      </w:pPr>
      <w:r w:rsidRPr="00BD3CBF">
        <w:rPr>
          <w:sz w:val="28"/>
          <w:szCs w:val="28"/>
        </w:rPr>
        <w:t>Увеличить эффективность налоговой политики в России можно посредством следующих мер:</w:t>
      </w:r>
    </w:p>
    <w:p w:rsidR="00F05E2C" w:rsidRPr="00BD3CBF" w:rsidRDefault="00F05E2C" w:rsidP="00BD3CBF">
      <w:pPr>
        <w:spacing w:line="360" w:lineRule="auto"/>
        <w:ind w:firstLine="709"/>
        <w:jc w:val="both"/>
        <w:rPr>
          <w:sz w:val="28"/>
          <w:szCs w:val="28"/>
        </w:rPr>
      </w:pPr>
      <w:r w:rsidRPr="00BD3CBF">
        <w:rPr>
          <w:sz w:val="28"/>
          <w:szCs w:val="28"/>
        </w:rPr>
        <w:t>- оптимизация налоговых ставок;</w:t>
      </w:r>
    </w:p>
    <w:p w:rsidR="00F05E2C" w:rsidRPr="00BD3CBF" w:rsidRDefault="00F05E2C" w:rsidP="00BD3CBF">
      <w:pPr>
        <w:spacing w:line="360" w:lineRule="auto"/>
        <w:ind w:firstLine="709"/>
        <w:jc w:val="both"/>
        <w:rPr>
          <w:sz w:val="28"/>
          <w:szCs w:val="28"/>
        </w:rPr>
      </w:pPr>
      <w:r w:rsidRPr="00BD3CBF">
        <w:rPr>
          <w:sz w:val="28"/>
          <w:szCs w:val="28"/>
        </w:rPr>
        <w:t xml:space="preserve">- совершенствование процедуры сбора налогов; </w:t>
      </w:r>
    </w:p>
    <w:p w:rsidR="00F05E2C" w:rsidRPr="00BD3CBF" w:rsidRDefault="00F05E2C" w:rsidP="00BD3CBF">
      <w:pPr>
        <w:spacing w:line="360" w:lineRule="auto"/>
        <w:ind w:firstLine="709"/>
        <w:jc w:val="both"/>
        <w:rPr>
          <w:sz w:val="28"/>
          <w:szCs w:val="28"/>
        </w:rPr>
      </w:pPr>
      <w:r w:rsidRPr="00BD3CBF">
        <w:rPr>
          <w:sz w:val="28"/>
          <w:szCs w:val="28"/>
        </w:rPr>
        <w:t>- повышение собираемости налогов.</w:t>
      </w:r>
    </w:p>
    <w:p w:rsidR="00F05E2C" w:rsidRPr="00BD3CBF" w:rsidRDefault="00F05E2C" w:rsidP="00BD3CBF">
      <w:pPr>
        <w:spacing w:line="360" w:lineRule="auto"/>
        <w:ind w:firstLine="709"/>
        <w:jc w:val="both"/>
        <w:rPr>
          <w:sz w:val="28"/>
          <w:szCs w:val="28"/>
        </w:rPr>
      </w:pPr>
      <w:r w:rsidRPr="00BD3CBF">
        <w:rPr>
          <w:sz w:val="28"/>
          <w:szCs w:val="28"/>
        </w:rPr>
        <w:t xml:space="preserve">Система налогообложения должна способствовать выходу предприятий из «тени» и не должна разорять тех, кто хочет «заплатить налоги и спать спокойно». Оптимизация налоговых ставок и упрощение расчета налогов и отчетности – наиболее эффективные методы </w:t>
      </w:r>
      <w:r w:rsidR="00C03B56" w:rsidRPr="00BD3CBF">
        <w:rPr>
          <w:sz w:val="28"/>
          <w:szCs w:val="28"/>
        </w:rPr>
        <w:t>борьбы с неуплатой налогов. Российская</w:t>
      </w:r>
      <w:r w:rsidRPr="00BD3CBF">
        <w:rPr>
          <w:sz w:val="28"/>
          <w:szCs w:val="28"/>
        </w:rPr>
        <w:t xml:space="preserve"> система бухгалтерской и налоговой отчетности не выдерживает критики. Сложность процедур, а также запутанность и неоднозначность нормативной базы налогообложения не способствуют развитию страны и являются одной из причин недобора налогов и развития теневой экономики. </w:t>
      </w:r>
    </w:p>
    <w:p w:rsidR="00613604" w:rsidRPr="00BD3CBF" w:rsidRDefault="00613604" w:rsidP="00BD3CBF">
      <w:pPr>
        <w:spacing w:line="360" w:lineRule="auto"/>
        <w:ind w:firstLine="709"/>
        <w:jc w:val="both"/>
        <w:rPr>
          <w:sz w:val="28"/>
          <w:szCs w:val="28"/>
        </w:rPr>
      </w:pPr>
      <w:r w:rsidRPr="00BD3CBF">
        <w:rPr>
          <w:sz w:val="28"/>
          <w:szCs w:val="28"/>
        </w:rPr>
        <w:t>Одним из направлений налоговой политики н</w:t>
      </w:r>
      <w:r w:rsidR="00A15AD5" w:rsidRPr="00BD3CBF">
        <w:rPr>
          <w:sz w:val="28"/>
          <w:szCs w:val="28"/>
        </w:rPr>
        <w:t>а ближайшие годы должно стать</w:t>
      </w:r>
      <w:r w:rsidRPr="00BD3CBF">
        <w:rPr>
          <w:sz w:val="28"/>
          <w:szCs w:val="28"/>
        </w:rPr>
        <w:t xml:space="preserve"> снижение налогового бремени. Это позволит стимулировать инвестиционну</w:t>
      </w:r>
      <w:r w:rsidR="00C03B56" w:rsidRPr="00BD3CBF">
        <w:rPr>
          <w:sz w:val="28"/>
          <w:szCs w:val="28"/>
        </w:rPr>
        <w:t xml:space="preserve">ю деятельность </w:t>
      </w:r>
      <w:r w:rsidRPr="00BD3CBF">
        <w:rPr>
          <w:sz w:val="28"/>
          <w:szCs w:val="28"/>
        </w:rPr>
        <w:t>и сократить издержки налогоплательщиков на исполнение налоговых обязанностей. Вместе с тем должны пресекаться попытки уклонения от уплаты налогов, в том числе с использованием специальных режимов налогообложения</w:t>
      </w:r>
      <w:r w:rsidR="00183232" w:rsidRPr="00BD3CBF">
        <w:rPr>
          <w:sz w:val="28"/>
          <w:szCs w:val="28"/>
        </w:rPr>
        <w:t>.</w:t>
      </w:r>
    </w:p>
    <w:p w:rsidR="00BD3CBF" w:rsidRPr="00BD3CBF" w:rsidRDefault="000760AE">
      <w:pPr>
        <w:spacing w:line="360" w:lineRule="auto"/>
        <w:ind w:firstLine="709"/>
        <w:jc w:val="both"/>
        <w:rPr>
          <w:sz w:val="28"/>
          <w:szCs w:val="28"/>
        </w:rPr>
      </w:pPr>
      <w:r w:rsidRPr="00BD3CBF">
        <w:rPr>
          <w:sz w:val="28"/>
        </w:rPr>
        <w:t>Таким образом, направления налоговой политики на долгосрочную перспективу должны основываться на необходимости обеспечения принципов нейтральности и справедливости налоговой системы, а также поддержания такого уровня налоговой нагрузки, который, с одной стороны, не создает препятствий для устойчивого экономического роста и, с другой стороны, – отвечает потребностям государства в доходах для предоставления важнейших государственных услуг и выполнения возложенных на него функций.</w:t>
      </w:r>
      <w:bookmarkStart w:id="0" w:name="_GoBack"/>
      <w:bookmarkEnd w:id="0"/>
    </w:p>
    <w:sectPr w:rsidR="00BD3CBF" w:rsidRPr="00BD3CBF" w:rsidSect="000A6BD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22F64"/>
    <w:multiLevelType w:val="hybridMultilevel"/>
    <w:tmpl w:val="EF3EB274"/>
    <w:lvl w:ilvl="0" w:tplc="B97C7DF0">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
    <w:nsid w:val="5AEA0FC4"/>
    <w:multiLevelType w:val="hybridMultilevel"/>
    <w:tmpl w:val="F99682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E98"/>
    <w:rsid w:val="00012BFF"/>
    <w:rsid w:val="000760AE"/>
    <w:rsid w:val="000A6BD9"/>
    <w:rsid w:val="000D7E47"/>
    <w:rsid w:val="00183232"/>
    <w:rsid w:val="00247639"/>
    <w:rsid w:val="0026306F"/>
    <w:rsid w:val="002A5E98"/>
    <w:rsid w:val="00321044"/>
    <w:rsid w:val="00352759"/>
    <w:rsid w:val="00550B06"/>
    <w:rsid w:val="005876AF"/>
    <w:rsid w:val="005F467B"/>
    <w:rsid w:val="00613604"/>
    <w:rsid w:val="00667F36"/>
    <w:rsid w:val="006D233D"/>
    <w:rsid w:val="00717727"/>
    <w:rsid w:val="007711DE"/>
    <w:rsid w:val="007767CB"/>
    <w:rsid w:val="007923EB"/>
    <w:rsid w:val="00796FC5"/>
    <w:rsid w:val="0082673D"/>
    <w:rsid w:val="00875B86"/>
    <w:rsid w:val="008B5C9A"/>
    <w:rsid w:val="008F277A"/>
    <w:rsid w:val="0090446D"/>
    <w:rsid w:val="00924616"/>
    <w:rsid w:val="009D06AF"/>
    <w:rsid w:val="00A079CE"/>
    <w:rsid w:val="00A15AD5"/>
    <w:rsid w:val="00A62A9F"/>
    <w:rsid w:val="00A73E7D"/>
    <w:rsid w:val="00B5414E"/>
    <w:rsid w:val="00BB51DA"/>
    <w:rsid w:val="00BD3079"/>
    <w:rsid w:val="00BD3CBF"/>
    <w:rsid w:val="00BF415D"/>
    <w:rsid w:val="00C03B56"/>
    <w:rsid w:val="00CA3407"/>
    <w:rsid w:val="00D07F25"/>
    <w:rsid w:val="00D272D6"/>
    <w:rsid w:val="00D40D62"/>
    <w:rsid w:val="00D52BE1"/>
    <w:rsid w:val="00D6170C"/>
    <w:rsid w:val="00D911A0"/>
    <w:rsid w:val="00D9597D"/>
    <w:rsid w:val="00DC353D"/>
    <w:rsid w:val="00E80475"/>
    <w:rsid w:val="00EA3DE0"/>
    <w:rsid w:val="00EC7A8B"/>
    <w:rsid w:val="00EC7B32"/>
    <w:rsid w:val="00EE07E0"/>
    <w:rsid w:val="00EF0A1B"/>
    <w:rsid w:val="00F05E2C"/>
    <w:rsid w:val="00F071E2"/>
    <w:rsid w:val="00F106E6"/>
    <w:rsid w:val="00FF2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182021-EDC3-4787-A3B6-5D4C7A29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E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A5E98"/>
    <w:rPr>
      <w:rFonts w:ascii="Verdana" w:hAnsi="Verdana" w:cs="Verdana"/>
      <w:sz w:val="20"/>
      <w:szCs w:val="20"/>
      <w:lang w:val="en-US" w:eastAsia="en-US"/>
    </w:rPr>
  </w:style>
  <w:style w:type="paragraph" w:styleId="a3">
    <w:name w:val="Normal (Web)"/>
    <w:basedOn w:val="a"/>
    <w:uiPriority w:val="99"/>
    <w:rsid w:val="00321044"/>
    <w:pPr>
      <w:spacing w:before="100" w:beforeAutospacing="1" w:after="100" w:afterAutospacing="1"/>
    </w:pPr>
  </w:style>
  <w:style w:type="paragraph" w:styleId="a4">
    <w:name w:val="Body Text Indent"/>
    <w:basedOn w:val="a"/>
    <w:link w:val="a5"/>
    <w:uiPriority w:val="99"/>
    <w:rsid w:val="00F071E2"/>
    <w:pPr>
      <w:suppressAutoHyphens/>
      <w:ind w:firstLine="284"/>
      <w:jc w:val="both"/>
    </w:pPr>
    <w:rPr>
      <w:bCs/>
      <w:szCs w:val="20"/>
    </w:rPr>
  </w:style>
  <w:style w:type="character" w:customStyle="1" w:styleId="a5">
    <w:name w:val="Основной текст с отступом Знак"/>
    <w:link w:val="a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372789">
      <w:marLeft w:val="0"/>
      <w:marRight w:val="0"/>
      <w:marTop w:val="0"/>
      <w:marBottom w:val="0"/>
      <w:divBdr>
        <w:top w:val="none" w:sz="0" w:space="0" w:color="auto"/>
        <w:left w:val="none" w:sz="0" w:space="0" w:color="auto"/>
        <w:bottom w:val="none" w:sz="0" w:space="0" w:color="auto"/>
        <w:right w:val="none" w:sz="0" w:space="0" w:color="auto"/>
      </w:divBdr>
      <w:divsChild>
        <w:div w:id="1425372795">
          <w:marLeft w:val="0"/>
          <w:marRight w:val="0"/>
          <w:marTop w:val="0"/>
          <w:marBottom w:val="0"/>
          <w:divBdr>
            <w:top w:val="none" w:sz="0" w:space="0" w:color="auto"/>
            <w:left w:val="none" w:sz="0" w:space="0" w:color="auto"/>
            <w:bottom w:val="none" w:sz="0" w:space="0" w:color="auto"/>
            <w:right w:val="none" w:sz="0" w:space="0" w:color="auto"/>
          </w:divBdr>
          <w:divsChild>
            <w:div w:id="1425372788">
              <w:marLeft w:val="0"/>
              <w:marRight w:val="0"/>
              <w:marTop w:val="0"/>
              <w:marBottom w:val="0"/>
              <w:divBdr>
                <w:top w:val="none" w:sz="0" w:space="0" w:color="auto"/>
                <w:left w:val="none" w:sz="0" w:space="0" w:color="auto"/>
                <w:bottom w:val="none" w:sz="0" w:space="0" w:color="auto"/>
                <w:right w:val="none" w:sz="0" w:space="0" w:color="auto"/>
              </w:divBdr>
            </w:div>
            <w:div w:id="14253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72790">
      <w:marLeft w:val="0"/>
      <w:marRight w:val="0"/>
      <w:marTop w:val="0"/>
      <w:marBottom w:val="0"/>
      <w:divBdr>
        <w:top w:val="none" w:sz="0" w:space="0" w:color="auto"/>
        <w:left w:val="none" w:sz="0" w:space="0" w:color="auto"/>
        <w:bottom w:val="none" w:sz="0" w:space="0" w:color="auto"/>
        <w:right w:val="none" w:sz="0" w:space="0" w:color="auto"/>
      </w:divBdr>
    </w:div>
    <w:div w:id="1425372791">
      <w:marLeft w:val="0"/>
      <w:marRight w:val="0"/>
      <w:marTop w:val="0"/>
      <w:marBottom w:val="0"/>
      <w:divBdr>
        <w:top w:val="none" w:sz="0" w:space="0" w:color="auto"/>
        <w:left w:val="none" w:sz="0" w:space="0" w:color="auto"/>
        <w:bottom w:val="none" w:sz="0" w:space="0" w:color="auto"/>
        <w:right w:val="none" w:sz="0" w:space="0" w:color="auto"/>
      </w:divBdr>
    </w:div>
    <w:div w:id="1425372792">
      <w:marLeft w:val="0"/>
      <w:marRight w:val="0"/>
      <w:marTop w:val="0"/>
      <w:marBottom w:val="0"/>
      <w:divBdr>
        <w:top w:val="none" w:sz="0" w:space="0" w:color="auto"/>
        <w:left w:val="none" w:sz="0" w:space="0" w:color="auto"/>
        <w:bottom w:val="none" w:sz="0" w:space="0" w:color="auto"/>
        <w:right w:val="none" w:sz="0" w:space="0" w:color="auto"/>
      </w:divBdr>
    </w:div>
    <w:div w:id="1425372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1675</Words>
  <Characters>9550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Клименко Виктор Алексеевич г</vt:lpstr>
    </vt:vector>
  </TitlesOfParts>
  <Company>Студент</Company>
  <LinksUpToDate>false</LinksUpToDate>
  <CharactersWithSpaces>11203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Клименко Виктор Алексеевич г</dc:title>
  <dc:subject/>
  <dc:creator>вип</dc:creator>
  <cp:keywords/>
  <dc:description/>
  <cp:lastModifiedBy>admin</cp:lastModifiedBy>
  <cp:revision>2</cp:revision>
  <dcterms:created xsi:type="dcterms:W3CDTF">2014-03-12T16:36:00Z</dcterms:created>
  <dcterms:modified xsi:type="dcterms:W3CDTF">2014-03-12T16:36:00Z</dcterms:modified>
</cp:coreProperties>
</file>