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CFF" w:rsidRPr="00BB1313" w:rsidRDefault="00945CFF" w:rsidP="00945CFF">
      <w:pPr>
        <w:spacing w:before="120"/>
        <w:jc w:val="center"/>
        <w:rPr>
          <w:b/>
          <w:sz w:val="32"/>
        </w:rPr>
      </w:pPr>
      <w:r w:rsidRPr="00BB1313">
        <w:rPr>
          <w:b/>
          <w:sz w:val="32"/>
        </w:rPr>
        <w:t>Некоторые вопросы организационно-правовых форм юридических лиц  в Российской Федерации</w:t>
      </w:r>
    </w:p>
    <w:p w:rsidR="00945CFF" w:rsidRPr="00BB1313" w:rsidRDefault="00945CFF" w:rsidP="00945CFF">
      <w:pPr>
        <w:spacing w:before="120"/>
        <w:jc w:val="center"/>
        <w:rPr>
          <w:sz w:val="28"/>
        </w:rPr>
      </w:pPr>
      <w:r w:rsidRPr="00BB1313">
        <w:rPr>
          <w:sz w:val="28"/>
        </w:rPr>
        <w:t>Студ. Максимова Н. В., асс. Сугаров С. Р.</w:t>
      </w:r>
    </w:p>
    <w:p w:rsidR="00945CFF" w:rsidRPr="00BB1313" w:rsidRDefault="00945CFF" w:rsidP="00945CFF">
      <w:pPr>
        <w:spacing w:before="120"/>
        <w:jc w:val="center"/>
        <w:rPr>
          <w:sz w:val="28"/>
        </w:rPr>
      </w:pPr>
      <w:r w:rsidRPr="00BB1313">
        <w:rPr>
          <w:sz w:val="28"/>
        </w:rPr>
        <w:t>Кафедра гражданского права и процесса.</w:t>
      </w:r>
    </w:p>
    <w:p w:rsidR="00945CFF" w:rsidRPr="00BB1313" w:rsidRDefault="00945CFF" w:rsidP="00945CFF">
      <w:pPr>
        <w:spacing w:before="120"/>
        <w:jc w:val="center"/>
        <w:rPr>
          <w:sz w:val="28"/>
        </w:rPr>
      </w:pPr>
      <w:r w:rsidRPr="00BB1313">
        <w:rPr>
          <w:sz w:val="28"/>
        </w:rPr>
        <w:t xml:space="preserve">Северо-Кавказский горно-металлургический институт (государственный технологический университет) </w:t>
      </w:r>
    </w:p>
    <w:p w:rsidR="00945CFF" w:rsidRDefault="00945CFF" w:rsidP="00945CFF">
      <w:pPr>
        <w:spacing w:before="120"/>
        <w:ind w:firstLine="567"/>
        <w:jc w:val="both"/>
      </w:pPr>
      <w:r w:rsidRPr="005B23AA">
        <w:t>Рассматриваются вопросы законодательного урегулирования положения публичных и непубличных обществ в российском корпоративном праве.</w:t>
      </w:r>
    </w:p>
    <w:p w:rsidR="00945CFF" w:rsidRPr="005B23AA" w:rsidRDefault="00945CFF" w:rsidP="00945CFF">
      <w:pPr>
        <w:spacing w:before="120"/>
        <w:ind w:firstLine="567"/>
        <w:jc w:val="both"/>
      </w:pPr>
      <w:r w:rsidRPr="005B23AA">
        <w:t xml:space="preserve">Корпоративное право в России на сегодняшний день – одна из наиболее молодых и динамично развивающихся отраслей права. Истоки его теряются еще в дореволюционных временах, однако именно корпоративное законодательство начало формироваться в конце 80-х </w:t>
      </w:r>
      <w:r w:rsidRPr="005B23AA">
        <w:sym w:font="Symbol" w:char="F043"/>
      </w:r>
      <w:r w:rsidRPr="005B23AA">
        <w:sym w:font="Symbol" w:char="F043"/>
      </w:r>
      <w:r w:rsidRPr="005B23AA">
        <w:t xml:space="preserve"> в., т.е. в момент перехода от командно-административной системы к рыночным отношениям. Такая резкая перемена и обусловила пробелы и недоработанность современного российского корпоративного законодательства в отличие, например, от более устоявшегося и гармоничного европейского, прошедшего более долгий путь развития (известно, что концепция компании с ограниченной ответственностью зародилась в Европе еще в XVII в.)[1] .</w:t>
      </w:r>
    </w:p>
    <w:p w:rsidR="00945CFF" w:rsidRPr="005B23AA" w:rsidRDefault="00945CFF" w:rsidP="00945CFF">
      <w:pPr>
        <w:spacing w:before="120"/>
        <w:ind w:firstLine="567"/>
        <w:jc w:val="both"/>
      </w:pPr>
      <w:r w:rsidRPr="005B23AA">
        <w:t>Одной из проблем, требующей законодательного урегулирования, является система организационно-правовых форм юридических лиц. В настоящее время ФЗ «Об акционерных обществах» делит акционерные общества на закрытые и открытые [2]. Между ними можно выделить следующие различия [3]:</w:t>
      </w:r>
    </w:p>
    <w:p w:rsidR="00945CFF" w:rsidRPr="005B23AA" w:rsidRDefault="00945CFF" w:rsidP="00945CFF">
      <w:pPr>
        <w:spacing w:before="120"/>
        <w:ind w:firstLine="567"/>
        <w:jc w:val="both"/>
      </w:pPr>
      <w:r w:rsidRPr="005B23AA">
        <w:t>Возможность свободного обращения акций: право свободного отчуждения акций в ОАО и преимущественное право на покупку акций ЗАО акционерами этого общества;</w:t>
      </w:r>
    </w:p>
    <w:p w:rsidR="00945CFF" w:rsidRPr="005B23AA" w:rsidRDefault="00945CFF" w:rsidP="00945CFF">
      <w:pPr>
        <w:spacing w:before="120"/>
        <w:ind w:firstLine="567"/>
        <w:jc w:val="both"/>
      </w:pPr>
      <w:r w:rsidRPr="005B23AA">
        <w:t>Способ эмиссии акций: ОАО вправе проводить открытую подписку и осуществлять их свободную продажу; ЗАО может проводить только закрытую подписку, акции распределяются между учредителями или заранее определенным кругом лиц;</w:t>
      </w:r>
    </w:p>
    <w:p w:rsidR="00945CFF" w:rsidRPr="005B23AA" w:rsidRDefault="00945CFF" w:rsidP="00945CFF">
      <w:pPr>
        <w:spacing w:before="120"/>
        <w:ind w:firstLine="567"/>
        <w:jc w:val="both"/>
      </w:pPr>
      <w:r w:rsidRPr="005B23AA">
        <w:t>Минимальный размер уставного капитала: не менее 1000 МРОТ для ОАО и 100 МРОТ для ЗАО;</w:t>
      </w:r>
    </w:p>
    <w:p w:rsidR="00945CFF" w:rsidRPr="005B23AA" w:rsidRDefault="00945CFF" w:rsidP="00945CFF">
      <w:pPr>
        <w:spacing w:before="120"/>
        <w:ind w:firstLine="567"/>
        <w:jc w:val="both"/>
      </w:pPr>
      <w:r w:rsidRPr="005B23AA">
        <w:t>Число акционеров: количество участников ЗАО не должно превышать 50 человек;</w:t>
      </w:r>
    </w:p>
    <w:p w:rsidR="00945CFF" w:rsidRPr="005B23AA" w:rsidRDefault="00945CFF" w:rsidP="00945CFF">
      <w:pPr>
        <w:spacing w:before="120"/>
        <w:ind w:firstLine="567"/>
        <w:jc w:val="both"/>
      </w:pPr>
      <w:r w:rsidRPr="005B23AA">
        <w:t>Форма участия государственных органов: госорганы по общему правилу не могут выступать в роли учредителя ОАО, а ЗАО – только если это бывшие государственные или муниципальные приватизированные предприятия;</w:t>
      </w:r>
    </w:p>
    <w:p w:rsidR="00945CFF" w:rsidRPr="005B23AA" w:rsidRDefault="00945CFF" w:rsidP="00945CFF">
      <w:pPr>
        <w:spacing w:before="120"/>
        <w:ind w:firstLine="567"/>
        <w:jc w:val="both"/>
      </w:pPr>
      <w:r w:rsidRPr="005B23AA">
        <w:t>Обязательства по раскрытию информации: для ОАО раскрытие информации о его деятельности обязательно, для ЗАО - только в случае публичного размещения им ценных бумаг.</w:t>
      </w:r>
    </w:p>
    <w:p w:rsidR="00945CFF" w:rsidRPr="005B23AA" w:rsidRDefault="00945CFF" w:rsidP="00945CFF">
      <w:pPr>
        <w:spacing w:before="120"/>
        <w:ind w:firstLine="567"/>
        <w:jc w:val="both"/>
      </w:pPr>
      <w:r w:rsidRPr="005B23AA">
        <w:t>Как организационно-правовая форма, акционерное общество должно использоваться</w:t>
      </w:r>
      <w:r>
        <w:t xml:space="preserve"> </w:t>
      </w:r>
      <w:r w:rsidRPr="005B23AA">
        <w:t>бизнесом, ориентированным на привлечение капитала с помощью институтов и инструментов фондового рынка. Основную часть регулирующих норм акционерного законодательства следует посвятить именно такому акционерному обществу. ЗАО же практически дублирует ООО, за исключением нескольких деталей: акционеры, в отличие от участников ООО, не могут выйти из общества и потребовать выплаты им действительной стоимости их акций, и ЗАО обременено необходимостью регистрировать выпуск акций. При этом нынешняя система ведения реестра повышает риск корпоративного захвата, так как при бездокументарной форме выпуска акций права акционеров больше нигде не фиксируются [4]. Поэтому разумнее было бы законодательно определить единую модель акционерного общества без деления на ОАО и ЗАО, как в континентальной системе права, предусмотрев дифференцированную систему регулирования в зависимости от того, в каком порядке привлекается акционерный капитал, и где обращаются акции. Компании, которые не планируют привлекать капитал на рынке ценных бумаг, должны</w:t>
      </w:r>
      <w:r>
        <w:t xml:space="preserve"> </w:t>
      </w:r>
      <w:r w:rsidRPr="005B23AA">
        <w:t>получить экономический стимул для перехода в организационно-правовую форму, выбранную соответственно их стратегии развития, например, в общество с ограниченной ответственностью.</w:t>
      </w:r>
    </w:p>
    <w:p w:rsidR="00945CFF" w:rsidRPr="005B23AA" w:rsidRDefault="00945CFF" w:rsidP="00945CFF">
      <w:pPr>
        <w:spacing w:before="120"/>
        <w:ind w:firstLine="567"/>
        <w:jc w:val="both"/>
      </w:pPr>
      <w:r w:rsidRPr="005B23AA">
        <w:t>Различие между «публичным» и «непубличным» акционерным обществом должно определяться, прежде всего, фактическими обстоятельствами – размещением и/или обращением акций общества среди неопределенного круга лиц. Для компаний, акции которых допущены к публичному обращению, не могут применяться ограничения на свободное обращение акций (преимущественное право акционеров или самого общества на приобретение акций, отчуждаемых другими акционерами и т.п.), а также устанавливаются повышенные требования к раскрытию информации и корпоративному управлению. Реестр владельцев ценных бумаг таких обществ обязательно должен вести специализированный регистратор, независимо от количества акционеров. В законодательстве необходимо также предусмотреть условия и порядок отказа публичной акционерной компании от своего публичного статуса путем принятия соответствующего решения общим собранием акционеров. Следствием его могут быть отзыв акций общества с биржи и связанное с этим уменьшение издержек по раскрытию информации, и даже введение запрета на свободное обращение акций данного общества (при своевременном уведомлении всех заинтересованных лиц). В настоящее время процедура «закрытия» общества законодательством не предусмотрена, что влечет дополнительные издержки для компаний.</w:t>
      </w:r>
    </w:p>
    <w:p w:rsidR="00945CFF" w:rsidRPr="005B23AA" w:rsidRDefault="00945CFF" w:rsidP="00945CFF">
      <w:pPr>
        <w:spacing w:before="120"/>
        <w:ind w:firstLine="567"/>
        <w:jc w:val="both"/>
      </w:pPr>
      <w:r w:rsidRPr="005B23AA">
        <w:t xml:space="preserve">Для акционерных обществ, акции которых публично не обращаются, следует предусмотреть возможность установления ограничений на обращение акций через положения устава или через заключение соглашений между акционерами, предусматривающих такие ограничения. С другой стороны, повышенные требования должны предъявляться к публичным компаниям, акции которых не только теоретически доступны неограниченному кругу лиц, но и реально обращаются на фондовом рынке [5]. </w:t>
      </w:r>
    </w:p>
    <w:p w:rsidR="00945CFF" w:rsidRDefault="00945CFF" w:rsidP="00945CFF">
      <w:pPr>
        <w:spacing w:before="120"/>
        <w:ind w:firstLine="567"/>
        <w:jc w:val="both"/>
      </w:pPr>
      <w:r w:rsidRPr="005B23AA">
        <w:t>В условиях рыночной экономики корпоративное право должно отвечать интересам различных групп, включая как участников рынка (инвесторов, акционеров, кредиторов), так и государство. По общему признанию диалог по вопросам корпоративного управления становится все более важным во всем мире. Российские компании интенсивно продвигаются на мировые рынки. В некоторых секторах отечественные структуры стали ведущими в мире, что не могло не повлиять на внутреннее развитие страны. Так, рост российской экономики, сопровождаемый семикратным</w:t>
      </w:r>
      <w:r>
        <w:t xml:space="preserve"> </w:t>
      </w:r>
      <w:r w:rsidRPr="005B23AA">
        <w:t xml:space="preserve">ростом фондового рынка, в </w:t>
      </w:r>
      <w:smartTag w:uri="urn:schemas-microsoft-com:office:smarttags" w:element="metricconverter">
        <w:smartTagPr>
          <w:attr w:name="ProductID" w:val="2007 г"/>
        </w:smartTagPr>
        <w:r w:rsidRPr="005B23AA">
          <w:t>2007 г</w:t>
        </w:r>
      </w:smartTag>
      <w:r w:rsidRPr="005B23AA">
        <w:t>. пятый год подряд составил около 7 %. И чтобы упрочить положение России как ведущего игрока мировой экономики, следует решить множество проблем, в том числе и отрегулировать корпоративное законодательство.</w:t>
      </w:r>
    </w:p>
    <w:p w:rsidR="00945CFF" w:rsidRPr="00BB1313" w:rsidRDefault="00945CFF" w:rsidP="00945CFF">
      <w:pPr>
        <w:spacing w:before="120"/>
        <w:jc w:val="center"/>
        <w:rPr>
          <w:b/>
          <w:sz w:val="28"/>
        </w:rPr>
      </w:pPr>
      <w:r w:rsidRPr="00BB1313">
        <w:rPr>
          <w:b/>
          <w:sz w:val="28"/>
        </w:rPr>
        <w:t>Список литературы</w:t>
      </w:r>
    </w:p>
    <w:p w:rsidR="00945CFF" w:rsidRPr="005B23AA" w:rsidRDefault="00945CFF" w:rsidP="00945CFF">
      <w:pPr>
        <w:spacing w:before="120"/>
        <w:ind w:firstLine="567"/>
        <w:jc w:val="both"/>
      </w:pPr>
      <w:r w:rsidRPr="005B23AA">
        <w:t>Астапович А., Бестужева О., Вайнштейн Д., Гутброд М., Дезер В., Левушкина К., Пыльцов В. Корпоративная реформа и гармонизация корпоративного законодательства России и ЕС: Монография. М., 2006.</w:t>
      </w:r>
    </w:p>
    <w:p w:rsidR="00945CFF" w:rsidRPr="005B23AA" w:rsidRDefault="00945CFF" w:rsidP="00945CFF">
      <w:pPr>
        <w:spacing w:before="120"/>
        <w:ind w:firstLine="567"/>
        <w:jc w:val="both"/>
      </w:pPr>
      <w:r w:rsidRPr="005B23AA">
        <w:t xml:space="preserve">ФЗ «Об акционерных обществах» от 26 декабря </w:t>
      </w:r>
      <w:smartTag w:uri="urn:schemas-microsoft-com:office:smarttags" w:element="metricconverter">
        <w:smartTagPr>
          <w:attr w:name="ProductID" w:val="1995 г"/>
        </w:smartTagPr>
        <w:r w:rsidRPr="005B23AA">
          <w:t>1995 г</w:t>
        </w:r>
      </w:smartTag>
      <w:r w:rsidRPr="005B23AA">
        <w:t>. И ФЗ «Об обществах с ограниченной ответственностью» от 08.02.1998 № 14.</w:t>
      </w:r>
    </w:p>
    <w:p w:rsidR="00945CFF" w:rsidRPr="005B23AA" w:rsidRDefault="00945CFF" w:rsidP="00945CFF">
      <w:pPr>
        <w:spacing w:before="120"/>
        <w:ind w:firstLine="567"/>
        <w:jc w:val="both"/>
      </w:pPr>
      <w:r w:rsidRPr="005B23AA">
        <w:t>Ивасаки И. //Вопросы экономики. 2007. №1.</w:t>
      </w:r>
    </w:p>
    <w:p w:rsidR="00945CFF" w:rsidRPr="005B23AA" w:rsidRDefault="00945CFF" w:rsidP="00945CFF">
      <w:pPr>
        <w:spacing w:before="120"/>
        <w:ind w:firstLine="567"/>
        <w:jc w:val="both"/>
      </w:pPr>
      <w:r w:rsidRPr="005B23AA">
        <w:t>Гутников О.В. //Журнал российского права. 2007. № 2.</w:t>
      </w:r>
    </w:p>
    <w:p w:rsidR="00945CFF" w:rsidRDefault="00945CFF" w:rsidP="00945CFF">
      <w:pPr>
        <w:spacing w:before="120"/>
        <w:ind w:firstLine="567"/>
        <w:jc w:val="both"/>
      </w:pPr>
      <w:r w:rsidRPr="005B23AA">
        <w:t>Концепция развития корпоративного законодательства на период до 2008 года.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CFF"/>
    <w:rsid w:val="00000624"/>
    <w:rsid w:val="00183C26"/>
    <w:rsid w:val="005B23AA"/>
    <w:rsid w:val="00811DD4"/>
    <w:rsid w:val="00945CFF"/>
    <w:rsid w:val="00BB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FF9EE5-F6D7-4815-842A-F49465D7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CF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5CFF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945CF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978</Words>
  <Characters>5576</Characters>
  <Application>Microsoft Office Word</Application>
  <DocSecurity>0</DocSecurity>
  <Lines>46</Lines>
  <Paragraphs>13</Paragraphs>
  <ScaleCrop>false</ScaleCrop>
  <Company>Home</Company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вопросы организационно-правовых форм юридических лиц  в Российской Федерации</dc:title>
  <dc:subject/>
  <dc:creator>User</dc:creator>
  <cp:keywords/>
  <dc:description/>
  <cp:lastModifiedBy>admin</cp:lastModifiedBy>
  <cp:revision>2</cp:revision>
  <dcterms:created xsi:type="dcterms:W3CDTF">2014-02-20T01:22:00Z</dcterms:created>
  <dcterms:modified xsi:type="dcterms:W3CDTF">2014-02-20T01:22:00Z</dcterms:modified>
</cp:coreProperties>
</file>