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E6" w:rsidRPr="00910944" w:rsidRDefault="00866EE6" w:rsidP="00866EE6">
      <w:pPr>
        <w:spacing w:before="120"/>
        <w:jc w:val="center"/>
        <w:rPr>
          <w:b/>
          <w:bCs/>
          <w:sz w:val="32"/>
          <w:szCs w:val="32"/>
        </w:rPr>
      </w:pPr>
      <w:r w:rsidRPr="00910944">
        <w:rPr>
          <w:b/>
          <w:bCs/>
          <w:sz w:val="32"/>
          <w:szCs w:val="32"/>
        </w:rPr>
        <w:t>Нормальная сексуальность и моделирование её первичных и вторичных расстройств</w:t>
      </w:r>
    </w:p>
    <w:p w:rsidR="00866EE6" w:rsidRPr="00866EE6" w:rsidRDefault="00866EE6" w:rsidP="00866EE6">
      <w:pPr>
        <w:spacing w:before="120"/>
        <w:jc w:val="center"/>
        <w:rPr>
          <w:sz w:val="28"/>
          <w:szCs w:val="28"/>
        </w:rPr>
      </w:pPr>
      <w:r w:rsidRPr="00866EE6">
        <w:rPr>
          <w:sz w:val="28"/>
          <w:szCs w:val="28"/>
        </w:rPr>
        <w:t>В. В. Чугунов (Харьков)</w:t>
      </w:r>
    </w:p>
    <w:p w:rsidR="00866EE6" w:rsidRPr="00435400" w:rsidRDefault="00866EE6" w:rsidP="00866EE6">
      <w:pPr>
        <w:spacing w:before="120"/>
        <w:ind w:firstLine="567"/>
        <w:jc w:val="both"/>
      </w:pPr>
      <w:r w:rsidRPr="00435400">
        <w:t xml:space="preserve">Традиционная нозопатологическая ориентация исследований в области медицины распространена и на сексологию. По ряду исторических причин само название сексологии приобрело приставку пато-(патосексология 50-60 гг., сексопатология 70-80 гг.). При этом изучение сексуальности как таковой происходило с позиций сексуальной патологии. 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Лишь в последние годы сексология стала освобождаться от изучения исключительно половых расстройств в пользу тенденции изучения сексуального здоровья. Даже работы, касающиеся некоторых вопросов обеспечения сексуального здоровья и сексуальной гармонии, направлены прежде всего на изучение анатомо-физиологических, биологических, социально-психологических, информационно-оценочных, сексуально-поведенческих и психологических факторов их патологических изменений: сексуальной дисгармонии супружеской пары, нарушений психосексуального развития (В. В. Кришталь, 1984; Н. К. Агишева, 1992; А. Г. Луценко, 1996).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Неразработанным является само понятие нормальная сексуальность, хотя исследовались её отдельные медицинские, в частности, представления о её социальном, психологическом, социально-психологическом и биологическом обеспечении ((В. В. Кришталь, Б. Л. Гульман, 1997), психологические, а именно отдельные параметры личности и её половой роли - симптомокомплекса маскулин-ности-фемининности (А. С. Кочарян, 1996) и социальные - факторы социокультурной детерминации сексуальности, модели половых ролей и стереотипы маскулинности-фемининности (И. С. Кон, 1989; С. И. Голод, 1994; К. Starke, W. Friedrich, 1987) и другие аспекты, а также история формирования представлений о ненормальной, патологической сексуальности (М. Foucault, 1976, 1984); это также касается представлений о сексуальном поведении (А. Нохуров, 1988; А. А. Ткаченко, 1994; F. Caprio, 1962).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Лишь единичные исследования затрагивают проблемы сексуальной нормы (В. В. Кришталь, 1995; К. Imielinski, 1982), при этом указывается на трудности в формировании норм в сексологии, связанные с её междисциплинарностью, а также образованием гетерогенных понятий нормы. Имеющиеся тенденции к переориентации нормы с возрастной на оптимальную также отвечают задачам клинической практики и лишь косвенно способствуют формированию представлений о нормальной сексуальности.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Тем не менее представления не просто о сексуальной норме, а о нормальной сексуальности как целостном феномене должны лежать в основе как выработки критериев сексуальной патологии, так и определении адекватных методов коррекции расстройств сексуального здоровья.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Нормально-сексологическая проблематика представляет собой своеобразную конвергенцию гетерогенных рельефов практик экологии сексуальности. Это, с одной стороны, понятие нормальной сексуальности, норм сексологии в бесконечном и весьма вариабельном ряду оттенков континуума нормальное-ненормальное и различных аспектов этих норм; с другой - общие закономерности и частные феномены составляющих предмет нормальной сексологии биологического, анатомо-физиологического, социального, психологического и социально-психологического обеспечения сексуальности.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Изучение археологии и генеалогии нормально-сексологической проблематики - задача непростая. Если изучение истории исследований анатомо-физиологического обеспечения сексуальности вполне отвечает традиционным представлениям об истории, подчиняется правилам историко-медицинского исследования и имеет свои явные источники, начиная с античных, то эволюция представлений о нормальной сексуальности весьма далека от этой облегчающей простоты, заставляя создавать грозящую разрастись однодневную теорию, рассуждающую о том, что же считать нормальной сексуальностью и какими индикаторами её маркировать, угулубляться в философские толкования естественного и нормального, оценивать гипотезы подавления и стимуляции и т. д. То же можно сказать и в отношении проблем истории психологии или социологии нормальной сексуальности, так как в этой ситуации исследование будет сведено к выявлению механизмов и путей интеграции в сексологию данных психологических и социологических исследований, касающихся отдельных вопросов нормальной сексуальности - причём в специфическом и искажённом, психоаналитически или статистически, её понимании. При этом снова будет допущена ошибка обращения к фактам, выявленным и исследованным для практических или теоретических нужд дисциплин, не интересующихся сексуальностью как таковой, а взявших её в качестве удобного показательного примера для иллюстрации своих предположений.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Клинико-сексологическая проблематика, напротив, не доставляет этих трудностей - и это вполне понятно, если принять во внимание, что одна только медицина - по крайней мере, в ближайшие предлежащие века - могла заинтересоваться этой патологией - не считая, конечно, нравоучительных восклицаний, наделить её особой многозначностью клиники - в понимании картины, и в клинику же - в значении института - эту патологию поместить. Извращение полового чувства, расстройство половой функции, нарушение сексуального здоровья - синонимы, развивающиеся по направлению к гуманности.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Наиболее полно познавательные возможности моделирования проявляются при использовании его как метода системного исследования. Моделирование представляет собой процесс замещения реальных объектов материальными, идеальными или смешанными конструктами и построения вспомогательной системы (модели), находящейся в отношениях подобия с объектом познания. Применяемые модели могут быть субстанциональными, структурными, функциональными и смешанными; детерминистическими и стохастическими; измерительными, описательными, объяснительными, прогнозными и критериальными; концептуальными и формально-логическими и т. д.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Моделирование в области клинической и теоретической медицины применяется довольно широко в виде создания и изучения экспериментальных моделей, реализуемых преимущественно на животных; эти традиционные способы моделирования неприменимы при изучении сексуальности, вследствие многомерности её обеспечения, подразумевающей учёт социальных и психологических факторов.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Требования моделирования при изучении расстройств сексуальности выдвигаются вследствие способности моделей к целостному воссозданию структуры патологических изменений, а не просто указанию на причинно-следственные взаимосвязи. С другой стороны, модель, по выражению В. М. Дильмана (1987), даёт возможность свести многообразие частных деталей к нескольким общим положениям.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Нормальная сексуальность универсально искажается при немногочисленной патологии. Такими моделями первичных расстройств могут служить, во-первых, нарушения половой аутоидентификации при интерсексуальных состояниях, ядерном транссексуализме и некоторых формах гомосексуализма (аутоидентификационная модель), во-вторых, хорошо изученные нарушения полового развития (пубертатная модель), в-третьих - не связанные столь глубоко с нейроэндокринной и церебральной патологией - нарушения сексуальности при слепоте (тифлосексологическая модель), в-четвёртых - климакс (онтогенетическая модель). Правомерность выделения именно этих моделей первичных расстройств была подтверждена исследованиями 47 слепых (с направленным изучением особенностей психосексуального развития), несколькими клиническими наблюдениями лиц с транссексуализмом, а также данными литературы (А. А. Крогиус, 1926; А. Г. Литвак, 1985; В. М. Дильман, 1987; М. А. Жуковский и соавт., 1989; К. Burklen, 1924; К. Freund, 1965; J. Dorner и соавт., 1972).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Несмотря на формально большое число работ, посвященных частным вопросам нарушений сексуального здоровья и сексуальной гармонии супружеской пары при различных заболеваниях: психических, неврологических, урологических, эндокринных, алкоголизме, ни в одной из них не были разработаны модели вторичных расстройств нормальной сексуальности, которые позволили бы рассмотреть нарушения сексуального здоровья в едином континууме норма-патология, во взаимосвязи всех онтогенетических параметров индивида.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Я рассматриваю не просто причинно-следственные взаимосвязи, не схоластические параметры, а нарушение целостного феномена сексуальности, в связи с чем акцент сделан на вторичных расстройствах сексуальности, а именно моделях её нарушений при гипоэрекционных и дисэякуляторных синдромах и шизофрении. Выбор синдромальных и нозологических форм требует, на мой взгляд, пояснений.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Для этого необходимо прежде всего коснуться некоторых вопросов классификаций и их содержательного наполнения. Традиционно используется схема Г. С. Васильченко (1952, 1990), согласно которой осуще-ствляется деление копулятивного цикла на стадии и составляющие: нейрогуморальную, психическую, эрекционную и эякуля-торную - для мужчин, и нейрогуморальную, психическую и генито-сегментарную (И. Л. Ботнева, 1983, 1990) - для женщин. И. Ф. Юнда (1981, 1989) говорит о психической, нервной, эндокринной, интероре-цептивной системах. Иной системы придерживается В. В. Кришталь (1974, 1997), выделяющий социальный, психологический, социально-психологический и биологический факторы сексуального здоровья.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В компетенцию медико-ориентированного исследования расстройств сексуальности попадают те синдромы и нозоформы, которые связаны с расстройством биологического обеспечения сексуальности. Нарушение эндокринного (нейрогуморального) обеспечения, во-первых, представляет интерес в виде первичной модели, поражение иннервационной составляющей - приводит преимущественно к различным формам выпадения. Но совершенно иную картину представляют собой поражения эрекционной и эякуляторной составляющих у мужчин и психической - у мужчин и женщин. Специфичность моделей вторичных расстройств сексуальности была подтверждена на материале исследований 72 пациентов с гипоэрекционными и 77 пациентов с дисэякуляторными синдромами, а также 145 пациенток, страдающих параноидной шизофренией.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Следует отметить, что прибегая к моделированию, я обращаюсь не непосредственно к поражениям психической и генитальной составляющих, а к преобладающим во врачебной практике гипоэрекцион-ным и дисэякуляторным синдромам и самостоятельной нозоформе - шизофрении, нарушение сексуальности при которой несёт функции индикации.</w:t>
      </w:r>
    </w:p>
    <w:p w:rsidR="00866EE6" w:rsidRDefault="00866EE6" w:rsidP="00866EE6">
      <w:pPr>
        <w:spacing w:before="120"/>
        <w:ind w:firstLine="567"/>
        <w:jc w:val="both"/>
      </w:pPr>
      <w:r w:rsidRPr="00435400">
        <w:t>Таким образом, моделирование первичных и вторичных расстройств сексуальности, исходящее из представлений о нормальной сексуальности, позволяет сформировать концепцию механизмов её нарушений, что, в свою очередь, даёт возможность разработать адекватные мероприятия, направленные на их коррекцию.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E6"/>
    <w:rsid w:val="00095BA6"/>
    <w:rsid w:val="0011411A"/>
    <w:rsid w:val="0031418A"/>
    <w:rsid w:val="00435400"/>
    <w:rsid w:val="005A2562"/>
    <w:rsid w:val="00866EE6"/>
    <w:rsid w:val="00910944"/>
    <w:rsid w:val="00A44D32"/>
    <w:rsid w:val="00AF5A3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D2FEF5-043F-4CE4-888F-D618BBAA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EE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6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1558</Words>
  <Characters>8884</Characters>
  <Application>Microsoft Office Word</Application>
  <DocSecurity>0</DocSecurity>
  <Lines>74</Lines>
  <Paragraphs>20</Paragraphs>
  <ScaleCrop>false</ScaleCrop>
  <Company>Home</Company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Нормальная сексуальность и моделирование её первичных и вторичных расстройств</dc:title>
  <dc:subject/>
  <dc:creator>Alena</dc:creator>
  <cp:keywords/>
  <dc:description/>
  <cp:lastModifiedBy>admin</cp:lastModifiedBy>
  <cp:revision>2</cp:revision>
  <dcterms:created xsi:type="dcterms:W3CDTF">2014-02-18T05:20:00Z</dcterms:created>
  <dcterms:modified xsi:type="dcterms:W3CDTF">2014-02-18T05:20:00Z</dcterms:modified>
</cp:coreProperties>
</file>