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5854" w:rsidRPr="001C6C62" w:rsidRDefault="005E5854" w:rsidP="005E5854">
      <w:pPr>
        <w:spacing w:before="120"/>
        <w:jc w:val="center"/>
        <w:rPr>
          <w:b/>
          <w:bCs/>
          <w:sz w:val="32"/>
          <w:szCs w:val="32"/>
        </w:rPr>
      </w:pPr>
      <w:r w:rsidRPr="001C6C62">
        <w:rPr>
          <w:b/>
          <w:bCs/>
          <w:sz w:val="32"/>
          <w:szCs w:val="32"/>
        </w:rPr>
        <w:t>О возможности поощрения правдивых показаний свидетелей</w:t>
      </w:r>
    </w:p>
    <w:p w:rsidR="005E5854" w:rsidRPr="001C6C62" w:rsidRDefault="005E5854" w:rsidP="005E5854">
      <w:pPr>
        <w:spacing w:before="120"/>
        <w:jc w:val="center"/>
        <w:rPr>
          <w:sz w:val="28"/>
          <w:szCs w:val="28"/>
        </w:rPr>
      </w:pPr>
      <w:r w:rsidRPr="001C6C62">
        <w:rPr>
          <w:sz w:val="28"/>
          <w:szCs w:val="28"/>
        </w:rPr>
        <w:t>С. А. Новиков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Проблема стимулирования правдивых показаний участников уголовного судопроизводства</w:t>
      </w:r>
      <w:r>
        <w:t xml:space="preserve"> </w:t>
      </w:r>
      <w:r w:rsidRPr="00EA41FF">
        <w:t>— одна из наиболее острых среди тех, что стоят сегодня перед российскими учеными-юристами и законодателем. Настоящей бедой в последние годы стали частые случаи дачи заведомо ложных показаний, причем не только лицами, подозреваемыми и обвиняемыми в совершении преступлений, но также потерпевшими и свидетелями. А, как известно, «exceptio faisi omnium ultima»</w:t>
      </w:r>
      <w:r w:rsidRPr="00EA41FF">
        <w:footnoteReference w:customMarkFollows="1" w:id="1"/>
        <w:t>[1]</w:t>
      </w:r>
      <w:r>
        <w:t xml:space="preserve"> </w:t>
      </w:r>
      <w:r w:rsidRPr="00EA41FF">
        <w:t>— ведь в результате лжи точное установление всех существенных обстоятельств уголовного дела, следовательно, и его справедливое разрешение, нередко оказываются под угрозой.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Для преодоления «установки на ложь» обвиняемого, подозреваемого, свидетеля и потерпевшего необходим, по нашему мнению, целый комплекс правовых мер, стимулирующих дачу названными участниками уголовного процесса правдивых показаний. В состав такого комплекса, как мы считаем, должны входить три группы взаимосвязанных мер: поощрения, ответственности и защиты.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Для изложения проблем стимулирования правдивых показаний необходим объем научной монографии. Поэтому в данной статье мы сосредоточим внимание лишь на одном аспекте</w:t>
      </w:r>
      <w:r>
        <w:t xml:space="preserve"> </w:t>
      </w:r>
      <w:r w:rsidRPr="00EA41FF">
        <w:t>— на возможности применения для стимулирования правдивых показаний свидетелей каких-либо мер поощрения.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Под таковыми нами понимаются положительные последствия правового характера для лица, давшего правдивые показания по уголовному делу. То, что эти меры могут применяться для получения правдивых показаний подозреваемого и обвиняемого, не вызывает сомнения, ведь для данных участников процесса дача показаний</w:t>
      </w:r>
      <w:r>
        <w:t xml:space="preserve"> </w:t>
      </w:r>
      <w:r w:rsidRPr="00EA41FF">
        <w:t>— только их право, поэтому готовность помочь правосудию должна поощряться. И современное уголовное законодательство Российской Федерации действительно предусматривает важные меры поощрения правдивых показаний подозреваемого и обвиняемого: от смягчения наказания (см. п.</w:t>
      </w:r>
      <w:r>
        <w:t xml:space="preserve"> </w:t>
      </w:r>
      <w:r w:rsidRPr="00EA41FF">
        <w:t>«и» ч.</w:t>
      </w:r>
      <w:r>
        <w:t xml:space="preserve"> </w:t>
      </w:r>
      <w:r w:rsidRPr="00EA41FF">
        <w:t>1 ст.</w:t>
      </w:r>
      <w:r>
        <w:t xml:space="preserve"> </w:t>
      </w:r>
      <w:r w:rsidRPr="00EA41FF">
        <w:t>61, ч.</w:t>
      </w:r>
      <w:r>
        <w:t xml:space="preserve"> </w:t>
      </w:r>
      <w:r w:rsidRPr="00EA41FF">
        <w:t>1 ст.</w:t>
      </w:r>
      <w:r>
        <w:t xml:space="preserve"> </w:t>
      </w:r>
      <w:r w:rsidRPr="00EA41FF">
        <w:t>64 УК РФ) до возможного в некоторых случаях освобождения от уголовной ответственности (ст.</w:t>
      </w:r>
      <w:r>
        <w:t xml:space="preserve"> </w:t>
      </w:r>
      <w:r w:rsidRPr="00EA41FF">
        <w:t>75 УК РФ). Однако насколько какие-либо меры поощрения правдивых показаний применимы к свидетелям?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Отвечая на поставленный вопрос, следует заметить, что такая возможность выглядит дискуссионной. Свидетели обязаны давать правдивые показания по уголовному делу и в силу публичного характера уголовного процесса не вправе решать вопрос о даче показаний в зависимости от того, выиграют они этим для себя какие-либо поощрения, блага или нет. Это важнейшее условие беспрепятственного отправления правосудия, одна из главнейших гарантий точного установления обстоятельств совершенного преступления, а значит, и решения задач уголовного судопроизводства, справедливого разрешения дела. Свидетель, который правдиво рассказал все известное ему по уголовному делу и помог следователю и суду разобраться в произошедшем событии, вправе рассчитывать на общественное одобрение его поведения, испытывает чувство внутреннего удовлетворения.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Заметим, что действующее российское законодательство каких-либо специальных мер поощрения, прямо направленных на стимулирование правдивых свидетельских показаний, не содержит.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УПК РФ не предусматривает выплату свидетелям какого-либо вознаграждения за их участие в уголовном процессе и дачу ими правдивых показаний. Лишь с известной натяжкой к мерам поощрения можно отнести положенное им возмещение расходов по явке к следователю и в суд. Являться по вызову и давать правдивые свидетельские показания</w:t>
      </w:r>
      <w:r>
        <w:t xml:space="preserve"> </w:t>
      </w:r>
      <w:r w:rsidRPr="00EA41FF">
        <w:t>— это почетная обязанность граждан, не предполагающая какой-либо дополнительной награды кроме общественного поощрения. В то же время если свидетельские показания дает лицо, содействующее органам, которые осуществляют оперативно-розыскную деятельность, и тем самым оказывающее помощь в раскрытии преступления, то оно вправе рассчитывать на получение материальных стимулов. Такая возможность предусмотрена не уголовно-процессуальным законом, а Федеральным законом от 12</w:t>
      </w:r>
      <w:r>
        <w:t xml:space="preserve"> </w:t>
      </w:r>
      <w:r w:rsidRPr="00EA41FF">
        <w:t>августа</w:t>
      </w:r>
      <w:r>
        <w:t xml:space="preserve"> </w:t>
      </w:r>
      <w:r w:rsidRPr="00EA41FF">
        <w:t>1995</w:t>
      </w:r>
      <w:r>
        <w:t xml:space="preserve"> </w:t>
      </w:r>
      <w:r w:rsidRPr="00EA41FF">
        <w:t>г. №</w:t>
      </w:r>
      <w:r>
        <w:t xml:space="preserve"> </w:t>
      </w:r>
      <w:r w:rsidRPr="00EA41FF">
        <w:t>144–ФЗ «Об оперативно-розыскной деятельности»,</w:t>
      </w:r>
      <w:r w:rsidRPr="00EA41FF">
        <w:footnoteReference w:customMarkFollows="1" w:id="2"/>
        <w:t>[2] ч.</w:t>
      </w:r>
      <w:r>
        <w:t xml:space="preserve"> </w:t>
      </w:r>
      <w:r w:rsidRPr="00EA41FF">
        <w:t>5 ст.</w:t>
      </w:r>
      <w:r>
        <w:t xml:space="preserve"> </w:t>
      </w:r>
      <w:r w:rsidRPr="00EA41FF">
        <w:t>18 которого гласит: «Лица, сотрудничающие с органами, осуществляющими оперативно-розыскную деятельность, либо оказавшие им помощь в раскрытии преступлений или установлении лиц, их совершивших, могут получать вознаграждения и другие выплаты. Полученные указанными лицами суммы вознаграждений и другие выплаты налогами не облагаются и в декларациях о доходах не указываются». Показательно, что и в Законе РФ от 18</w:t>
      </w:r>
      <w:r>
        <w:t xml:space="preserve"> </w:t>
      </w:r>
      <w:r w:rsidRPr="00EA41FF">
        <w:t>апреля</w:t>
      </w:r>
      <w:r>
        <w:t xml:space="preserve"> </w:t>
      </w:r>
      <w:r w:rsidRPr="00EA41FF">
        <w:t>1991</w:t>
      </w:r>
      <w:r>
        <w:t xml:space="preserve"> </w:t>
      </w:r>
      <w:r w:rsidRPr="00EA41FF">
        <w:t>г. №</w:t>
      </w:r>
      <w:r>
        <w:t xml:space="preserve"> </w:t>
      </w:r>
      <w:r w:rsidRPr="00EA41FF">
        <w:t>1026</w:t>
      </w:r>
      <w:r w:rsidRPr="00EA41FF">
        <w:noBreakHyphen/>
        <w:t>1 «О милиции»</w:t>
      </w:r>
      <w:r w:rsidRPr="00EA41FF">
        <w:footnoteReference w:customMarkFollows="1" w:id="3"/>
        <w:t>[3] закреплено право милиции «объявлять о назначении вознаграждения за помощь в раскрытии преступлений и задержании лиц, их совершивших, и выплачивать его гражданам» (п.</w:t>
      </w:r>
      <w:r>
        <w:t xml:space="preserve"> </w:t>
      </w:r>
      <w:r w:rsidRPr="00EA41FF">
        <w:t>32 ст.</w:t>
      </w:r>
      <w:r>
        <w:t xml:space="preserve"> </w:t>
      </w:r>
      <w:r w:rsidRPr="00EA41FF">
        <w:t>11 Закона).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Таково нынешнее состояние мер поощрения правдивых показаний свидетеля в нашей стране.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Однако представляется, что в определенных ситуациях для стимулирования правдивых свидетельских показаний российскому законодателю все же следовало предусмотреть и другие, нефинансовые (нематериальные), меры поощрения, которые могли бы оказаться более действенными. Речь здесь идет о весьма своеобразной категории свидетелей</w:t>
      </w:r>
      <w:r>
        <w:t xml:space="preserve"> </w:t>
      </w:r>
      <w:r w:rsidRPr="00EA41FF">
        <w:t>— тех, кто одновременно является подозреваемыми и обвиняемыми по другим уголовным делам. В отношении них можно было бы предусмотреть определенные меры поощрения уголовно-правового характера. Сегодня они отсутствуют, но насколько такая ситуация оправдана? Разве не нужны меры поощрения для подозреваемого или обвиняемого, готового дать правдивые показания (и тем самым существенно помочь расследованию) не о совершенном им самим преступлении, а об иных известных ему преступлениях, в которых лично он никакого участия не принимал и, следовательно, выступает по ним в роли свидетеля (например, вор, укравший в трамвае кошелек из сумочки гражданки, готов за гарантированное снижение грядущего наказания сообщить, где скрывается террорист, взявший в заложники несколько человек и требующий от властей выкуп за их освобождение)? Конечно, можно и здесь пуститься в рассуждение о том, что каждый гражданин обязан без всяких дополнительных поощрений давать правдивые свидетельские показанию, однако на практике результаты зачастую будут отрицательными. В криминальной среде действуют неписаные, но жесткие правила, требующие воздерживаться от какой-либо помощи правосудию, поскольку подобная помощь рассматривается как предательство и жестоко карается. Для преодоления установки на ложь и молчание таких свидетелей законодателю следовало бы предусмотреть возможность применения к ним определенных уголовно-правовых мер поощрения и продумать соответствующий механизм. Это в полной мере соответствовало бы современной уголовной политике нашего государства.</w:t>
      </w:r>
      <w:r w:rsidRPr="00EA41FF">
        <w:footnoteReference w:customMarkFollows="1" w:id="4"/>
        <w:t>[4]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Заметим, что соответствующий положительный опыт имеется за рубежом. Одной из стран, вовремя научившейся поощрять виновных в совершении преступлений лиц за дачу ими правдивых свидетельских показаний, является Китайская Народная Республика. Особенно важной в свете изучаемой нами проблемы представляется ст.</w:t>
      </w:r>
      <w:r>
        <w:t xml:space="preserve"> </w:t>
      </w:r>
      <w:r w:rsidRPr="00EA41FF">
        <w:t>68 УК КНР: «Если преступный элемент раскроет другое преступление, которое после проверки окажется реальным, или предоставит важные сведения, дающие возможность расследовать и раскрыть другие преступления, то это расценивается как проявление заслуги, позволяющее смягчить наказание или подойти к нему снисходительно».</w:t>
      </w:r>
      <w:r w:rsidRPr="00EA41FF">
        <w:footnoteReference w:customMarkFollows="1" w:id="5"/>
        <w:t>[5]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Другой страной, обладающей ценным опытом применения к совершившим преступления лицам мер поощрения за помощь правосудию в раскрытии других преступлений, является Республика Польша. По предложению прокурора суд может применить чрезвычайное смягчение наказания и даже условно отсрочить его исполнение в отношении виновного в преступлении, который независимо от обстоятельств, установленных по его делу, сообщил информацию и представил существенные доказательства, ранее не известные органу, осуществляющему преследование, о совершении преступления, за которое предусмотрено наказание в виде лишения свободы на срок более 5</w:t>
      </w:r>
      <w:r>
        <w:t xml:space="preserve"> </w:t>
      </w:r>
      <w:r w:rsidRPr="00EA41FF">
        <w:t>лет (§</w:t>
      </w:r>
      <w:r>
        <w:t xml:space="preserve"> </w:t>
      </w:r>
      <w:r w:rsidRPr="00EA41FF">
        <w:t>4 ст.</w:t>
      </w:r>
      <w:r>
        <w:t xml:space="preserve"> </w:t>
      </w:r>
      <w:r w:rsidRPr="00EA41FF">
        <w:t>60 УК РП).</w:t>
      </w:r>
      <w:r w:rsidRPr="00EA41FF">
        <w:footnoteReference w:customMarkFollows="1" w:id="6"/>
        <w:t>[6]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t>По законодательству Латвийской Республики Генеральный прокурор вправе прекратить уголовное дело против лица, оказывающего существенную помощь в раскрытии тяжкого преступления, совершенного организованной группой, более тяжкого и опасного, чем совершенное самим этим лицом преступление, за исключением случаев, когда преступление этого лица наказывается смертной казнью либо лишением свободы на срок более десяти лет.</w:t>
      </w:r>
      <w:r w:rsidRPr="00EA41FF">
        <w:footnoteReference w:customMarkFollows="1" w:id="7"/>
        <w:t>[7]</w:t>
      </w:r>
    </w:p>
    <w:p w:rsidR="005E5854" w:rsidRDefault="005E5854" w:rsidP="005E5854">
      <w:pPr>
        <w:spacing w:before="120"/>
        <w:ind w:firstLine="567"/>
        <w:jc w:val="both"/>
      </w:pPr>
      <w:r w:rsidRPr="00EA41FF">
        <w:t>Мы полагаем, что аккуратное и вдумчивое использование российским законодателем положительного зарубежного опыта позволит в большей степени заинтересовать свидетелей (из числа подозреваемых и обвиняемых по другим уголовным делам) в даче правдивых показаний. В результате выиграют и эти лица, и правосудие, а значит, наши государство и общество в целом.</w:t>
      </w:r>
    </w:p>
    <w:p w:rsidR="005E5854" w:rsidRPr="001C6C62" w:rsidRDefault="005E5854" w:rsidP="005E5854">
      <w:pPr>
        <w:spacing w:before="120"/>
        <w:jc w:val="center"/>
        <w:rPr>
          <w:b/>
          <w:bCs/>
          <w:sz w:val="28"/>
          <w:szCs w:val="28"/>
        </w:rPr>
      </w:pPr>
      <w:r w:rsidRPr="001C6C62">
        <w:rPr>
          <w:b/>
          <w:bCs/>
          <w:sz w:val="28"/>
          <w:szCs w:val="28"/>
        </w:rPr>
        <w:t>Список литературы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footnoteReference w:customMarkFollows="1" w:id="8"/>
        <w:t>[1]</w:t>
      </w:r>
      <w:r>
        <w:t xml:space="preserve"> </w:t>
      </w:r>
      <w:r w:rsidRPr="00EA41FF">
        <w:t>«Ложное заявление [суду] хуже всего» (лат.).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footnoteReference w:customMarkFollows="1" w:id="9"/>
        <w:t>[2]</w:t>
      </w:r>
      <w:r>
        <w:t xml:space="preserve"> </w:t>
      </w:r>
      <w:r w:rsidRPr="00EA41FF">
        <w:t>СЗ</w:t>
      </w:r>
      <w:r>
        <w:t xml:space="preserve"> </w:t>
      </w:r>
      <w:r w:rsidRPr="00EA41FF">
        <w:t>РФ. 1995. №</w:t>
      </w:r>
      <w:r>
        <w:t xml:space="preserve"> </w:t>
      </w:r>
      <w:r w:rsidRPr="00EA41FF">
        <w:t>33. Ст.</w:t>
      </w:r>
      <w:r>
        <w:t xml:space="preserve"> </w:t>
      </w:r>
      <w:r w:rsidRPr="00EA41FF">
        <w:t>3349.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footnoteReference w:customMarkFollows="1" w:id="10"/>
        <w:t>[3]</w:t>
      </w:r>
      <w:r>
        <w:t xml:space="preserve"> </w:t>
      </w:r>
      <w:r w:rsidRPr="00EA41FF">
        <w:t>Ведомости СНД РСФСР и ВС РСФСР. 1991. №</w:t>
      </w:r>
      <w:r>
        <w:t xml:space="preserve"> </w:t>
      </w:r>
      <w:r w:rsidRPr="00EA41FF">
        <w:t>16. Ст.</w:t>
      </w:r>
      <w:r>
        <w:t xml:space="preserve"> </w:t>
      </w:r>
      <w:r w:rsidRPr="00EA41FF">
        <w:t>503.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footnoteReference w:customMarkFollows="1" w:id="11"/>
        <w:t>[4]</w:t>
      </w:r>
      <w:r>
        <w:t xml:space="preserve"> </w:t>
      </w:r>
      <w:r w:rsidRPr="00EA41FF">
        <w:t>Подробнее</w:t>
      </w:r>
      <w:r>
        <w:t xml:space="preserve"> </w:t>
      </w:r>
      <w:r w:rsidRPr="00EA41FF">
        <w:t>см.:</w:t>
      </w:r>
      <w:r>
        <w:t xml:space="preserve"> </w:t>
      </w:r>
      <w:r w:rsidRPr="00EA41FF">
        <w:t>Александров</w:t>
      </w:r>
      <w:r>
        <w:t xml:space="preserve"> </w:t>
      </w:r>
      <w:r w:rsidRPr="00EA41FF">
        <w:t>А.</w:t>
      </w:r>
      <w:r>
        <w:t xml:space="preserve"> </w:t>
      </w:r>
      <w:r w:rsidRPr="00EA41FF">
        <w:t>И. Уголовная политика и уголовный процесс в российской государственности: история, современность, перспективы, проблемы. СПб., 2003. С.</w:t>
      </w:r>
      <w:r>
        <w:t xml:space="preserve"> </w:t>
      </w:r>
      <w:r w:rsidRPr="00EA41FF">
        <w:t>395–397.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footnoteReference w:customMarkFollows="1" w:id="12"/>
        <w:t>[5]</w:t>
      </w:r>
      <w:r>
        <w:t xml:space="preserve"> </w:t>
      </w:r>
      <w:r w:rsidRPr="00EA41FF">
        <w:t>Уголовный кодекс Китайской Народной Республики</w:t>
      </w:r>
      <w:r>
        <w:t xml:space="preserve"> </w:t>
      </w:r>
      <w:r w:rsidRPr="00EA41FF">
        <w:t>/ под ред. А.</w:t>
      </w:r>
      <w:r>
        <w:t xml:space="preserve"> </w:t>
      </w:r>
      <w:r w:rsidRPr="00EA41FF">
        <w:t>И.</w:t>
      </w:r>
      <w:r>
        <w:t xml:space="preserve"> </w:t>
      </w:r>
      <w:r w:rsidRPr="00EA41FF">
        <w:t>Коробеева; пер. с китайск. Д.</w:t>
      </w:r>
      <w:r>
        <w:t xml:space="preserve"> </w:t>
      </w:r>
      <w:r w:rsidRPr="00EA41FF">
        <w:t>В.</w:t>
      </w:r>
      <w:r>
        <w:t xml:space="preserve"> </w:t>
      </w:r>
      <w:r w:rsidRPr="00EA41FF">
        <w:t>Вичикова. СПб., 2001.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footnoteReference w:customMarkFollows="1" w:id="13"/>
        <w:t>[6]</w:t>
      </w:r>
      <w:r>
        <w:t xml:space="preserve"> </w:t>
      </w:r>
      <w:r w:rsidRPr="00EA41FF">
        <w:t>Уголовный кодекс Республики Польша</w:t>
      </w:r>
      <w:r>
        <w:t xml:space="preserve"> </w:t>
      </w:r>
      <w:r w:rsidRPr="00EA41FF">
        <w:t>/ под ред. А.</w:t>
      </w:r>
      <w:r>
        <w:t xml:space="preserve"> </w:t>
      </w:r>
      <w:r w:rsidRPr="00EA41FF">
        <w:t>И.</w:t>
      </w:r>
      <w:r>
        <w:t xml:space="preserve"> </w:t>
      </w:r>
      <w:r w:rsidRPr="00EA41FF">
        <w:t>Лукашова, Н.</w:t>
      </w:r>
      <w:r>
        <w:t xml:space="preserve"> </w:t>
      </w:r>
      <w:r w:rsidRPr="00EA41FF">
        <w:t>Ф.</w:t>
      </w:r>
      <w:r>
        <w:t xml:space="preserve"> </w:t>
      </w:r>
      <w:r w:rsidRPr="00EA41FF">
        <w:t>Кузнецовой; пер. с польск. Д.</w:t>
      </w:r>
      <w:r>
        <w:t xml:space="preserve"> </w:t>
      </w:r>
      <w:r w:rsidRPr="00EA41FF">
        <w:t>А.</w:t>
      </w:r>
      <w:r>
        <w:t xml:space="preserve"> </w:t>
      </w:r>
      <w:r w:rsidRPr="00EA41FF">
        <w:t>Барилович. СПб., 2001.</w:t>
      </w:r>
    </w:p>
    <w:p w:rsidR="005E5854" w:rsidRPr="00EA41FF" w:rsidRDefault="005E5854" w:rsidP="005E5854">
      <w:pPr>
        <w:spacing w:before="120"/>
        <w:ind w:firstLine="567"/>
        <w:jc w:val="both"/>
      </w:pPr>
      <w:r w:rsidRPr="00EA41FF">
        <w:footnoteReference w:customMarkFollows="1" w:id="14"/>
        <w:t>[7]</w:t>
      </w:r>
      <w:r>
        <w:t xml:space="preserve"> </w:t>
      </w:r>
      <w:r w:rsidRPr="00EA41FF">
        <w:t>Подробнее</w:t>
      </w:r>
      <w:r>
        <w:t xml:space="preserve"> </w:t>
      </w:r>
      <w:r w:rsidRPr="00EA41FF">
        <w:t>см.:</w:t>
      </w:r>
      <w:r>
        <w:t xml:space="preserve"> </w:t>
      </w:r>
      <w:r w:rsidRPr="00EA41FF">
        <w:t>Брусницын</w:t>
      </w:r>
      <w:r>
        <w:t xml:space="preserve"> </w:t>
      </w:r>
      <w:r w:rsidRPr="00EA41FF">
        <w:t>Л.</w:t>
      </w:r>
      <w:r>
        <w:t xml:space="preserve"> </w:t>
      </w:r>
      <w:r w:rsidRPr="00EA41FF">
        <w:t>В. Обеспечение безопасности лиц, содействующих уголовному правосудию: российский, зарубежный и международный опыт ХХ</w:t>
      </w:r>
      <w:r>
        <w:t xml:space="preserve"> </w:t>
      </w:r>
      <w:r w:rsidRPr="00EA41FF">
        <w:t>века. М., 2001. С.</w:t>
      </w:r>
      <w:r>
        <w:t xml:space="preserve"> </w:t>
      </w:r>
      <w:r w:rsidRPr="00EA41FF">
        <w:t>30.</w:t>
      </w:r>
    </w:p>
    <w:p w:rsidR="005E5854" w:rsidRDefault="00BA30D0" w:rsidP="005E5854">
      <w:pPr>
        <w:spacing w:before="120"/>
        <w:ind w:firstLine="567"/>
        <w:jc w:val="both"/>
      </w:pPr>
      <w:r>
        <w:pict>
          <v:rect id="_x0000_i1025" style="width:0;height:.65pt" o:hralign="center" o:hrstd="t" o:hrnoshade="t" o:hr="t" fillcolor="#ddd" stroked="f"/>
        </w:pic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5854" w:rsidRDefault="005E5854">
      <w:r>
        <w:separator/>
      </w:r>
    </w:p>
  </w:endnote>
  <w:endnote w:type="continuationSeparator" w:id="0">
    <w:p w:rsidR="005E5854" w:rsidRDefault="005E5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5854" w:rsidRDefault="005E5854">
      <w:r>
        <w:separator/>
      </w:r>
    </w:p>
  </w:footnote>
  <w:footnote w:type="continuationSeparator" w:id="0">
    <w:p w:rsidR="005E5854" w:rsidRDefault="005E5854">
      <w:r>
        <w:continuationSeparator/>
      </w:r>
    </w:p>
  </w:footnote>
  <w:footnote w:id="1">
    <w:p w:rsidR="005C762E" w:rsidRDefault="005C762E" w:rsidP="005E5854"/>
  </w:footnote>
  <w:footnote w:id="2">
    <w:p w:rsidR="005C762E" w:rsidRDefault="005C762E" w:rsidP="005E5854"/>
  </w:footnote>
  <w:footnote w:id="3">
    <w:p w:rsidR="005C762E" w:rsidRDefault="005C762E" w:rsidP="005E5854"/>
  </w:footnote>
  <w:footnote w:id="4">
    <w:p w:rsidR="005C762E" w:rsidRDefault="005C762E" w:rsidP="005E5854"/>
  </w:footnote>
  <w:footnote w:id="5">
    <w:p w:rsidR="005C762E" w:rsidRDefault="005C762E" w:rsidP="005E5854"/>
  </w:footnote>
  <w:footnote w:id="6">
    <w:p w:rsidR="005C762E" w:rsidRDefault="005C762E" w:rsidP="005E5854"/>
  </w:footnote>
  <w:footnote w:id="7">
    <w:p w:rsidR="005C762E" w:rsidRDefault="005C762E" w:rsidP="005E5854"/>
  </w:footnote>
  <w:footnote w:id="8">
    <w:p w:rsidR="005C762E" w:rsidRDefault="005C762E" w:rsidP="005E5854"/>
  </w:footnote>
  <w:footnote w:id="9">
    <w:p w:rsidR="005C762E" w:rsidRDefault="005C762E" w:rsidP="005E5854"/>
  </w:footnote>
  <w:footnote w:id="10">
    <w:p w:rsidR="005C762E" w:rsidRDefault="005C762E" w:rsidP="005E5854"/>
  </w:footnote>
  <w:footnote w:id="11">
    <w:p w:rsidR="005C762E" w:rsidRDefault="005C762E" w:rsidP="005E5854"/>
  </w:footnote>
  <w:footnote w:id="12">
    <w:p w:rsidR="005C762E" w:rsidRDefault="005C762E" w:rsidP="005E5854"/>
  </w:footnote>
  <w:footnote w:id="13">
    <w:p w:rsidR="005C762E" w:rsidRDefault="005C762E" w:rsidP="005E5854"/>
  </w:footnote>
  <w:footnote w:id="14">
    <w:p w:rsidR="005C762E" w:rsidRDefault="005C762E" w:rsidP="005E5854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5854"/>
    <w:rsid w:val="00095BA6"/>
    <w:rsid w:val="001C6C62"/>
    <w:rsid w:val="0031418A"/>
    <w:rsid w:val="005A2562"/>
    <w:rsid w:val="005C762E"/>
    <w:rsid w:val="005E5854"/>
    <w:rsid w:val="00A44D32"/>
    <w:rsid w:val="00BA30D0"/>
    <w:rsid w:val="00C72493"/>
    <w:rsid w:val="00E12572"/>
    <w:rsid w:val="00EA4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CAF5AA2C-DCF3-429B-9171-C2537C3D5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5854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E58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1399</Words>
  <Characters>7976</Characters>
  <Application>Microsoft Office Word</Application>
  <DocSecurity>0</DocSecurity>
  <Lines>66</Lines>
  <Paragraphs>18</Paragraphs>
  <ScaleCrop>false</ScaleCrop>
  <Company>Home</Company>
  <LinksUpToDate>false</LinksUpToDate>
  <CharactersWithSpaces>9357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возможности поощрения правдивых показаний свидетелей</dc:title>
  <dc:subject/>
  <dc:creator>Alena</dc:creator>
  <cp:keywords/>
  <dc:description/>
  <cp:lastModifiedBy>admin</cp:lastModifiedBy>
  <cp:revision>2</cp:revision>
  <dcterms:created xsi:type="dcterms:W3CDTF">2014-02-16T09:15:00Z</dcterms:created>
  <dcterms:modified xsi:type="dcterms:W3CDTF">2014-02-16T09:15:00Z</dcterms:modified>
</cp:coreProperties>
</file>