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FE" w:rsidRPr="00B46CE6" w:rsidRDefault="005423FE" w:rsidP="005423FE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B46CE6">
        <w:rPr>
          <w:rFonts w:ascii="Times New Roman" w:hAnsi="Times New Roman" w:cs="Times New Roman"/>
          <w:b/>
          <w:bCs/>
        </w:rPr>
        <w:t>Обед и беседа: славянские этимологии</w:t>
      </w:r>
    </w:p>
    <w:p w:rsidR="005423FE" w:rsidRPr="00B46CE6" w:rsidRDefault="005423FE" w:rsidP="005423FE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B46CE6">
        <w:rPr>
          <w:rFonts w:ascii="Times New Roman" w:hAnsi="Times New Roman" w:cs="Times New Roman"/>
          <w:sz w:val="28"/>
          <w:szCs w:val="28"/>
        </w:rPr>
        <w:t>А.А. Кретов, Воронежский государственный университет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Памяти русского лингвиста Никиты Ильича Толстого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В отношении этимологии слова обед царит едва ли обоснованное единодушие1 тогда как этимология существительного беседа спорна даже в свете последнего слова науки2.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Цель данной статьи - изменить этимологическую ситуацию и не только обнаружить у слов обед и беседа нечто общее, но и вписать их в круг праиндоевропейской культуры.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Этимологические словари возводят слово обед к корню *ed (еда, едим, едите, едят), реконструируя исконное значение 'трапеза' или 'время трапезы'3. Современная семантика слова обед4 столь близка к идее еды, что связь обеда с едой воспринимается как нечто само собой разумеющееся.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На этом фоне из поля зрения легко ускользают "мелкие" фонетические и акцентологические неувязки.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В частности, если обед - производное от глагола объесть-объедать (а как иначе может появиться глагольная приставка об- у существительного?), то почему это не *объед? Сравним: объезжать - объезд, а не *обезд, объявлять - объявление, а не *обявление, объяснять - объяснение, а не *обяснение, объять - объятие, а не *обятие. Да и в других словах с корнем ед-не находим случая взаимодействия гласного корня с конечным согласным приставки: надъедать, подъедать, разъедать, изъедать, съедать, отъедать. Во всех случаях между корнем и приставкой обнаруживаем морфонологическую прокладку {ъ/}.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В морфонологическом отношении глагол обедать и существительное обед могут быть удовлетворительно объяснены только как результат взаимодействия б и в на стыке приставки и корня. Этот процесс имел место еще в праславянскую эпоху и представлен в словах об-(в)ет, об-(в)ида, об-(в)ертка, об-(в)итатъ, об-(в)язатъ, а также в словах об-(в)олочка, об-(в)од, об-(в)оз, об-(в)онятъ, об-(в)оротенъ и др.5 Следовательно, с фонетической (морфонологической) точки зрения слово обед может представлять собой только результат взаимодействия приставки об-с корнем -вед(вёд-).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Непонятными оказываются и отношения "однокоренных" глаголов обедать и объедать. В народном сознании они противопоставлены, как это обычно бывает с омонимами. В.И.Даль в своем словаре приводит следующие поговорки: Обедай, да не объедай; Тебя звали обедать, а ты пришел объедать.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Совсем иные отношения у глагола обедать с глаголом ведать и его производными: они - сопоставлены, как это бывает с близкими по значению словами: Кабы я ведал, где ты ноне обедал, знал бы я, чью ты песенку поёшь! Кабы знать да ведать, где нынче обедать. Кабы ведал, у чужого б не обедал. Про то дедушка не ведает, где внучек обедает. Пошел проведать, да и остался обедать.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Столь широко представленная в пословицах "рифмованность" глагола обедать со словами корня ведать не случайна. Она указывает на еще одно веское доказательство того, что глагол обедать и глагол едать не имеют ничего общего - на различие их акцентологических характеристик.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Рассмотрим место ударения в глаголах едать, ведать и их приставочных производных.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ОБЕД и БЕСЕДА: СЛАВЯНСКИЕ ЭТИМОЛОГИИ</w:t>
      </w:r>
    </w:p>
    <w:tbl>
      <w:tblPr>
        <w:tblW w:w="5000" w:type="pct"/>
        <w:tblInd w:w="-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3"/>
        <w:gridCol w:w="3858"/>
        <w:gridCol w:w="3267"/>
      </w:tblGrid>
      <w:tr w:rsidR="005423FE" w:rsidRPr="005423FE">
        <w:trPr>
          <w:trHeight w:val="269"/>
        </w:trPr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ед-Ать</w:t>
            </w: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отъед-Ать</w:t>
            </w: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объед-Ать</w:t>
            </w:r>
          </w:p>
        </w:tc>
      </w:tr>
      <w:tr w:rsidR="005423FE" w:rsidRPr="005423FE">
        <w:trPr>
          <w:trHeight w:val="269"/>
        </w:trPr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ед-Аю</w:t>
            </w: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отъед-Аю</w:t>
            </w: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объед-Аю</w:t>
            </w:r>
          </w:p>
        </w:tc>
      </w:tr>
      <w:tr w:rsidR="005423FE" w:rsidRPr="005423FE">
        <w:trPr>
          <w:trHeight w:val="278"/>
        </w:trPr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ед-Аешь</w:t>
            </w: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отъед-Аешь</w:t>
            </w: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объед-Аешь</w:t>
            </w:r>
          </w:p>
        </w:tc>
      </w:tr>
      <w:tr w:rsidR="005423FE" w:rsidRPr="005423FE">
        <w:trPr>
          <w:trHeight w:val="278"/>
        </w:trPr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ед-Ает</w:t>
            </w: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отъед-Ает</w:t>
            </w: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объед-Ает</w:t>
            </w:r>
          </w:p>
        </w:tc>
      </w:tr>
      <w:tr w:rsidR="005423FE" w:rsidRPr="005423FE">
        <w:trPr>
          <w:trHeight w:val="269"/>
        </w:trPr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ед-Аем</w:t>
            </w: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отъед-Аем</w:t>
            </w: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объед-Аем</w:t>
            </w:r>
          </w:p>
        </w:tc>
      </w:tr>
      <w:tr w:rsidR="005423FE" w:rsidRPr="005423FE">
        <w:trPr>
          <w:trHeight w:val="278"/>
        </w:trPr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ед-Аете</w:t>
            </w: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отъед-Аете</w:t>
            </w: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объед-Аете</w:t>
            </w:r>
          </w:p>
        </w:tc>
      </w:tr>
      <w:tr w:rsidR="005423FE" w:rsidRPr="005423FE">
        <w:trPr>
          <w:trHeight w:val="278"/>
        </w:trPr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ед-Ают</w:t>
            </w: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отъед-Ают</w:t>
            </w: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объед-Ают</w:t>
            </w:r>
          </w:p>
        </w:tc>
      </w:tr>
      <w:tr w:rsidR="005423FE" w:rsidRPr="005423FE">
        <w:trPr>
          <w:trHeight w:val="278"/>
        </w:trPr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ед-Ал</w:t>
            </w: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отъед-Ал</w:t>
            </w: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объед-Ал</w:t>
            </w:r>
          </w:p>
        </w:tc>
      </w:tr>
      <w:tr w:rsidR="005423FE" w:rsidRPr="005423FE">
        <w:trPr>
          <w:trHeight w:val="269"/>
        </w:trPr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ед-Ала</w:t>
            </w: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отъед-Ала</w:t>
            </w: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объед-Ала</w:t>
            </w:r>
          </w:p>
        </w:tc>
      </w:tr>
      <w:tr w:rsidR="005423FE" w:rsidRPr="005423FE">
        <w:trPr>
          <w:trHeight w:val="278"/>
        </w:trPr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ед-Ало</w:t>
            </w: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отъед-Ало</w:t>
            </w: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объед-Ало</w:t>
            </w:r>
          </w:p>
        </w:tc>
      </w:tr>
      <w:tr w:rsidR="005423FE" w:rsidRPr="005423FE">
        <w:trPr>
          <w:trHeight w:val="278"/>
        </w:trPr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ед-Али</w:t>
            </w: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отъед-Али</w:t>
            </w: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объед-Али</w:t>
            </w:r>
          </w:p>
        </w:tc>
      </w:tr>
      <w:tr w:rsidR="005423FE" w:rsidRPr="005423FE">
        <w:trPr>
          <w:trHeight w:val="278"/>
        </w:trPr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ед-Ай</w:t>
            </w: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отъед-Ай</w:t>
            </w: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объед-Ай</w:t>
            </w:r>
          </w:p>
        </w:tc>
      </w:tr>
      <w:tr w:rsidR="005423FE" w:rsidRPr="005423FE">
        <w:trPr>
          <w:trHeight w:val="269"/>
        </w:trPr>
        <w:tc>
          <w:tcPr>
            <w:tcW w:w="1334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ед-Айте</w:t>
            </w:r>
          </w:p>
        </w:tc>
        <w:tc>
          <w:tcPr>
            <w:tcW w:w="1985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отъед-Айте</w:t>
            </w:r>
          </w:p>
        </w:tc>
        <w:tc>
          <w:tcPr>
            <w:tcW w:w="1681" w:type="pct"/>
            <w:tcBorders>
              <w:top w:val="nil"/>
              <w:left w:val="nil"/>
              <w:bottom w:val="nil"/>
              <w:right w:val="nil"/>
            </w:tcBorders>
          </w:tcPr>
          <w:p w:rsidR="005423FE" w:rsidRPr="005423FE" w:rsidRDefault="005423FE" w:rsidP="005423FE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5423FE">
              <w:rPr>
                <w:sz w:val="24"/>
                <w:szCs w:val="24"/>
              </w:rPr>
              <w:t>объед-Айте</w:t>
            </w:r>
          </w:p>
        </w:tc>
      </w:tr>
    </w:tbl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Как видим, в глаголах с корнем ед- ударение расположено на суффиксе -а-, тогда как глаголы с корнем вед- имеют ударение на корне. При этом глагол обедать имеет ударение на корне как типичный глагол с корнем вед-.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Этимологи, связывающие обед с едой, явно находятся под гипнозом современной семантики глагола. Если они и замечают необъяснимость формы слова, то, похоже, предпочитают игнорировать её во избежание необъяснимости значения6.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Приняв как очевидное формальную выводимость глагола обедать из глагола ведать, обратим внимание на древность фонетической трансформации БВ &gt; Б на суффиксальном стыке. По свидетельству историков языка, этот процесс по меньшей мере современен процессу смягчения согласных перед j7, т.е. относится к 5-8 вв. н.э.8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Данное свидетельство формы необычайно важно, поскольку ориентирует нас не на современное значение слов обед и обедать, а на древнее значение, которое они имели на момент своего образования, т.е. задолго до 5 в. н.э. Чтобы понять исходное значение слов обед и обедать, необходимо обратиться к материальной и духовной культуре общества, находившегося на родо-племенном или даже первобытном этапе развития. Соответственно, следует обратить внимание на наиболее архаичную часть их современной семантики.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Во-первых, употребление слова обед хорошо сохранило социальный, формальный и обрядовый характер принятия пищи9.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Во-вторых, тесная связь обеда с ритуально отмеченным временем суток10 - полуднем - не менее очевидна, чем нагружен-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обЕд-ать отвЕд-ать вЕд-ать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обЕд-аю отвЕд-аю вЕд-аю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обЕд-аешь отвЕд-аешь вЕд-аешь обЕд-ает отвЕд-ает вЕд-ает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обЕд-аем отвЕд-аем вЕд-аем обЕд-аете отвЕд-аете вЕд-аете обЕд-ают отвЕд-ают вЕд-ают обЕд-ал отвЕд-ал вЕд-ал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обЕд-ала отвЕд-ала вЕд-ала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обЕд-ало отвЕд-ало вЕд-ало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обЕд-али отвЕд-али вЕд-али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обЕд-ай отвЕд-ай вЕд-ай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обЕд-айте отвЕд-айте вЕд-айте ность этого слова обрядово-ритуальной и сакральной семантикой11. Приурочение обеда к другому времени представляется позднейшим и вторичным.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В-третьих, столь же не случайна и ритуально мотивирована пространственная привязка обеда, отразившая в наличии у слова значения 'юг'12 или 'юго-восток'13. (Обратим также внимание на то, что не семантика слов с корнем *ed-, а именно семантика слов с корнем *ved- оказывается максимально нагруженной сакральными, ритуальными и шире - социальными смыслами14.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Этот факт можно рассматривать как третий - семантический - аргумент в пользу наличия в слове обед корня вед-.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Каким же образом семантика знания, ведения могла превратиться в семантику приема пищи?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Чтобы ответить на этот вопрос, необходимо реконструировать целостную семантику слова, которая складывается не только из семантики корня15, но и из семантики префикса.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Как следует из вышеизложенного, существительное об(в)ед мы считаем производным от глагола об(в)едать, который, в свою очередь, является приставочным производным от глагола ведать.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Обратимся к семантике приставки об- в словах обедать и обед, для чего прежде всего попытаемся хотя бы приблизительно определить относительную хронологию этих слов.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Рассмотрим слова, образованные по той же модели, что и слово обед. Как известно, именно в производных словах обычно сохраняются древнейшие значения производящих, которые сами производящие нередко со временем утрачивают, поэтому обращение к отглагольным существительным гарантирует лучшее сохранение древнейшей семантики, чем обращение к глаголам с приставкой об-.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Вот эти слова: об-(в)ет, об-рок (первоначально то же, что обет), об-ряд, об-(в)ида, об-ман, об-мен, об-раз.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Как видим, ритуальная и шире - социокультурная принадлежность этих слов налицо. Очевидно, что и по семантике, и по модели образования эти слова относятся, как минимум, к праславянскому периоду и отражают менталитет древних индоевропейцев.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Обратим внимание на семантику приставки об- как таковой, которая в современном русском языке группируется вокруг двух основных значений: "направить вокруг или во все, на все стороны чего-либо действие, названное мотивирующим словом" -обежать, осмотреть, ощупать и т.д. и "направить мимо предмета находящегося на пути, действие, которое названо мотивирующим словом", например, обежать, обойти, объехать и т.д." 6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Нас будет интересовать тот центр семантики приставки об-, который организован концептом круга как символа всесторонности, всеохватности, целостности, единства.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Реконструируемая таким образом семантика всеобщего, охватывающего и объединяющего всех сакрального знания прекрасно описывает древний обряд жертвенной трапезы, жертвенного пира, связанного "с очень важным концептом "причащения едой"17. Ср. реконструируемую для и.-е. праязыка семему социального термина *t'aHp^ ^ 'ритуальные яства, преподносимые божеству и съедаемые во время праздничных церемонии 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О.М.Фрейденберг, специально исследовавшая роль и семантику еды в архаичных культурах, свидетельствует: "В первобытном обществе еда совершается сообща, и главарь разделяет пойманного зверя на части, которые раздает среди присутствующих. Таковы спартанские сисситии и афинские обеды в пританее: каждый получал свою долю в общественном столе, даровом, связанном с общественной должностью" . В православной традиции все участники обряда евхаристии причащаются "Святых Христовых Тайн". Тем самым все они как бы становятся "со-ведающими" эти тайны. Таким образом, первоначально главное в ритуале об-веда, не еда, а при-об-щение20 сакральному знанию. Еда же и питье - лишь способ, так сказать, "техника" этого причащения.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Семантика круга, единства, всеохватности ритуального действа и передается приставкой об-21.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Аналогичную внутреннюю форму О.М.Фрейденберг находит в греческих словах "*Vze:V4 - 'делить на части', 'растерзывать', *Vz&gt;H - 'пир' (где у каждого равная порция, так называемый пир в складчи-ну)"22.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Древний протославянский *ob-vedb был ритуалом, привязанным к полудню - моменту наивысшего положения солнца на небе, когда оно находится в южной стороне23. Об общественной значимости обрядов жертвоприношения и участия в них для членов архаичных социумов можно судить, в частности, по римским свидетельствам о религиозной практике кельтов. "Ритуал жертвоприношения обеспечивал непрерывность времени, поддерживал его естественный ход. Поэтому "отлучение от жертвоприношений", о котором писал Цезарь, воспринималось древними кельтами как тяжелейшее наказание: выброшенный из общества, такой человек терял возможность регулярно приобщаться к божественной сути [выделено мной - А.К.] и тем самым выпадал из круга времени"24.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То, что обеды до сих пор устраиваются по любым сколь-нибудь значительным событиям в жизни коллектива или индивидуума, неопровержимо свидетельствует о том, что перед нами не просто "прием пищи между завтраком и ужином", а именно социально значимый обряд, ритуал, призванный принести благополучие тому, кто его устраивает. Этнографам хорошо известно внутреннее родство дара и пира. Пир (об-вёд) как жертвоприношение был даром, приносимым богам в обмен на их благосклонность. Таким образом, современные обеды, устраиваемые в честь кого-, или чего-либо, являются, по существу, "отдарком" за дары свыше.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Неотлучна от обеда и семантика круга, формы солнца(!), как ритуально маркированной фигуры и символа жизни, единства, соборности, сопричастности25.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Значение круга, его символики, семантики, семиотики для культуры трудно переоценить. Древнейшие бытовые (чум, юрта, вигвам, иглу) и культовые постройки имеют форму круга, которую до наших дней донесли цирк и стадион26.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Так фонетический процесс, вызванный законом возрастающей звучности в слоге, преобразовавший в V-VIII вв. н.э. обвёдъ в обёдъ, способствовал народно-этимологическому сближению обеда с едой (для чего были основания и в самом ритуале), а тем самым - и перемещению слова из сакральной сферы ритуала в профанную сферу быта. В процессе профанизации, инициированном возникшей в результате фонетического процесса (bv &gt; Ъ) омонимией корней вед- и ёд-, акцент с ритуала переместился на одну из его составляющих, сделав главным не цель - вещую сопричастность божественной сути, а средство - саму трапезу.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Наряду со словом обед социальным термином являлось первоначально и слово беседа. На это указывают "ст.-чеш. beseda ж. р. 'развлечение', 'рассказ', 'приятное общение с друзьями', 'пир', 'садовая беседка' (Ст.-чеш., Прага)", в.-луж. bjesada ж. р. 'беседа, общество, компания' (Pfulil 20), польск. biesiada ж. р. 'пир' (Dorosz. I, 514), др.-русск. беседа 'седалище, место сиденья', 'разговор в собрании', 'разговор с кем-нибудь', 'речь, слово, слова', 'речь, язык' (Срезневский I, 83—84), русск. беседа ж. р. 'разговор, преимущественно деловой или задушевный', 'собрание, общество людей', (обл.) 'скамейка', диал. беседа 'деревенская вечеринка, посиделка' (Куликовский 4), 'вечернее собрание молодежи в доме с работой или только для увеселения', 'пирушка', 'договор между родителями жениха и невесты о браке, сговор', 'свадьба; все участники свадьбы', 'группа пожилых крестьян, собравшихся посидеть, поговорить на завалинке перед избой или на траве', 'сидение в гостях без приглашения', 'толпа, компания', 'прием', 'сиденья для ямщика в телеге', 'место для сидения', 'постройка в виде галереи, со столом и скамейками', 'общественная изба для крестьянской работы' (Филин 2, 261—263), ст.-укр. беседа, беседа ж. р. 'разговор', 'компанейское веселье, с угощением' (Тимченко I, 85, 87—88), укр. бесгда ж. р. 'разговор, беседа, речь', 'пир, пирушка', 'общество гостей' (Гринченко I, 53), диал. бёсЧда 'разговор' (Чучка 309) [ЭССЯ, 1, 211]".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Среди данного материала позднейшим является значение 'разговор, обсуждение, обмен мнениями', более ранним - 'пир, общество гостей', а самыми близкими к исходному этимологическому значению являются значения 'садовая беседка', 'место для сидения' и 'постройка в виде галереи, со столом и скамейками'. Особенно хорошо эти значения сохранились в производном беседка, в котором они преобладают.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При этимологизировании большинство авторов недооценивает древности производного, как в формальном, так и в семантическом плане.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Современная форма слова образовалась в результате переразложения и переосмысления исконной формы слова, каковой мы считаем слово оби-седа с даже для русского языка редкой словообразовательной моделью на оби-.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По этой модели образованы старославянские, церковнославянские и древнерусские слова: обиход 'правило, имущество', обиходити/ъ, обизор 'позор, стыд, поношение, поругание, срам', обизърёти 'осматривать', обиступити 'осадить', обихыщати 'захватывать, похищать', обиток (Обиточ-ная коса на сев.-зап. Азовского моря и река Обыточка в бассейне Днепра)27. Этот список может быть расширен за счет диалектного материала 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Этимологи практически единогласно возводят о- к об-, а последний к и.-е. *obhi-Валентин Кипарский рассуждает следующим образом: "Принимая во внимание, что об встречается преимущественно в древнейших старославянских памятниках, а объ, напротив, только в Супрасльской рукописи (середина XI в.) или в древнерусском языке, вряд ли могло случиться, будь объ исконным, чтобы уже в Зографском, Ассеманиевом и Мариинском кодексах встречались не единичные случаи, а последовательная утрата редуцированных"29.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Из этого он делает вывод, что объ- является вторично восстановленой формой, а формы на оби- привнесены в русский язык украинскими писцами, как, по мнению В.Кипарского, правильно объяснил Хенинг Андерсен (Andersen 1969a, 1969Ъ)30.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Правда, не вполне ясно, как быть с тем фактом, что тексты с формами объ-, объ-, и оби- относятся к XI-XIII векам, т.е. к более раннему времени, чем украинский язык31.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Таким образом, "правильное" объяснение Х.Андерсена страдает анахронизмом. И это не единственный изъян объяснения В.Кипарского-Х.Андерсена. Как известно, украинский вариант приставки o6i- соответствует русскому ОБО- &lt; ОБЪ-. Например, обозвать (из объзъвати) - об1звати. Редуцированный же приставки ъ прояснялся в о лишь в сильной позиции (перед слогом с редуцированным; см. выше). В слабой позиции редуцированный приставки утрачивался, что отражает и украинский язык: рус. обзывать - укр. обзивати. В словах оби-гражати "заграждать; стеснять"; обиёда-ние; обиёхати, обизаряти, обисёдати, обисёсти, обисияти, обистати, обистоя-ние, обистояти, обиступати, обиступити, обитекание, обитекати, обитечи, обиход, обиходити и множестве родственных последнему, нет условий для прояснения ъ в о, а следовательно - и для появления украинского z, поскольку во всех приведенных случаях находим и перед слогом с гласным полного образования.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Показательно, что А.Мейе и в голову не приходило объяснять древнерусскую форму оби- из украинского языка, которому еще только предстояло возникнуть32.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Как видим, любое предположение о хронологической разновременности приставок с консонантной и вокальной финалью приводит исследователя к патовой ситуации.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Остается одно: предположить, что оба варианта существовали независимо и параллельно. Намек на такое решение имеется уже у А.Мейе: "Наряду [!! - выделено мной - А.К.] с о, об, соответствующим лит. ар, ab, существует в действительности форма с конечным редуцированным, объ, объ, соответствующая скр. abhi и встречающаяся в таких случаях, как ст.-слав. объ-стояти и объстояти, объходити, объ-дръжати и т.д.; именно форму объ- мы находим в производных типа ст.-слав. объщъ "общий" и в сложении типа объдо "богатство", а усиленную форму оби- (ср. лит ару-) - в др.-русск. обистоупити, оби-сёсти и т.д. [Мейе 1951, с.124]"33.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Поддержку позиции А.Мейе находим у Ю.Покорного: Возводя формы объ-, объ- к праформе *ebhi-, obhi-, bhi-, он пишет: "Форма о-, об- содержит древнее *ор- (лит. ар), см. *epi-"34.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Совершенно определенно в пользу такого решения высказался О.Н. Трубачев: "В слав, реконструкциях принимали нередко обобщенную форму obi- (объ-) (см. Mik-losich 219), но едва ли не с неменьшим основанием восстанавливается также ob- с чистым исходом..., а случаи на объ- чаще вторичны; сказанное разумеется, не касается архаичных примеров вроде *obb-do, к тому же, реальность сложений на *оЫ- (с долготой) позволяет признавать в слав, отражение двоякого *ob(i/i)- (ЭССЯ 26, 73)".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По-видимому, и семантическую неоднородность предлога о, об и приставки об-, объ-, оби- можно связать с различием в происхождении. Мы имеем в виду, с одной стороны, семантику направительности-направленности, которую можно объединить вопросом "куда?", а с другой стороны, семантику круга, всестороннего охвата объекта.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Подробности фонетической трансформации объ &gt; объ также хорошо известны: "В связи с редукцией конечного слога происходило отвердение согласного в этом слоге. Этот процесс происходил в разных славянских языках в разное время, и в доисторическое и в их истории. Так, например, было с согласным t' в окончании 3 л. ед. и множ. наст. вр. (-tb); в одних языках раньше, в других позднее происходило это отвердение. В раннее время, до IX в., произошло отвердение t' (в -tb) в тех группах, которое легли в основу болгарских. В связи с таким изменением произошло и изменение гласного: tb —&gt; tb... Старославянские памятники представляют формы 3 л. ед. и множ. наст. вр. с окончанием -тъ\ несет, несхпгъ, хвал&gt;тъ... Рано отвердел t' в этих формах и в тех группах, которые легли в основу западнославянских. Позднее происходило отвердение t' в восточнославянских. Так северно-русские памятники письменности XI-XII вв. представляют это окончание в виде —ть "35.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Таким образом, несмотря на то, что древнерусские памятники моложе, они отражают более архаичное состояние, чем старославянские, а следовательно, не остается никаких оснований видеть в оби- украинизм.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В свою очередь, процесс отвердения совпал по времени с выравниванием всех приставок, оканчивавшихся на согласный, по образцу приставок *vb, зъ, kb, утративших к тому времени конечный п. Выравнивание это (как и утрата конечного согласного предлогами-приставками *vbn, Тсьп, $ъп) было связано с действием закона возрастающей звучности в слоге. Вокализация финалей приставок, оканчивавшихся на согласный, позволяла устранить его нарушения на приставочном стыке. Таким образом, в форме объ- совпали ранние (протославян-ские) приставки из объ- и поздние (прасла-вянские) - из об-, возникшие в результате аналогического выравнивания приставок в период действия закона возрастающей звучности в слоге.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Поскольку предлог и приставку об-единодушно возводят к и.-е. obhi-, отметим, что именно объ- представляет собой закономерный рефлекс и.-е. праформы. Следует принять во внимание, что в праязыке кроме ebhi-, obhi- и bhi-, имелось также слово epi-, opi-, pi-; оба "частично совпадали по значению"36. Принимая точку зрения Т.В. Гамкрелидзе и В.В. Иванова, согласно которой придыхательность не была фонологически значимым признаком37, мы получаем ситуацию, при которой признак звонкости-глухости "частично" не выполняет смыслоразличительной функции, а следовательно, появляется основание видеть в двух разных словах и.-е. праязыка "частичные" варианты одного слова.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Вслед за А.Мейе, все дружно указывают на то, что в славянском об- совпали ebhi-, obhi-, bhi- и epi-, opi-, pi-, семантика которых со временем унифицировалась38.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Говоря о семантике, отметим, что префиксальная семантика круга, охвата, столь важная и яркая в славянских языках, наличествует лишь в рефлексах архаичной латыни, германских и балтийских языков. Предположение же о совпадении в славянском *оЫ- и.-е. *оЬЫ- и *ambhi- (ЭССЯ 26, 73-74), несмотря на некоторые фонетические затруднения (бесследное исчезновение т), решает все семантические проблемы.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Таким образом, есть основания видеть в слове беседа искаженный вариант весьма архаичного имени *оби-сёда, производного от исторически засвидетельствованного глагола оби-сёсти 'Осадить, окружить' (СлРЯ XI-XVII вв. 12, 55). Первоначальная семантика этого глагола хорошо сохранилась в литовском языке. Ср. ap-sesti 'обсесть, обседать (кого-что); сесть (садиться) вокруг (кого-чего)' (Косухин, Либерис 1956, 34). Древнерусские тексты дают и употребления глагола обсёсти, объсёсти - в том числе и с древним значением 'Сесть, расположиться вокруг': "Обсядутъ бо ны и друзи наши, советы творяще, кое убо былие клю-чается на оздравление наше. Поел. Ив. Гр., 189. XVII в. ~ 1573 г." (СлРЯ XI-XVII вв. 12, 168).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Рассмотрим возможные причины и механизм превращения обисёды в беседу. Как известно, предлоги вън, кън, сън, отсутствуют в старославянских памятниках: "уже задолго до ГХ в. произошло в славянских языковых группах обобщение этих предлогов в виде vb, kb, уь"39. Это привело к тому, что на стыке предлога и существительного возникла позиция нейтрализации, представление о которой даёт строка из песни "Вдоль по Питерской": "Во пиру я была, во беседушке"40. Эта строка может с равным успехом передавать как предположительно исконную предложно-падежную конструкцию "въ обиседушке", так и её современную, полученную в результате переразложения, версию: "во беседушке". Поскольку главной семантикой предлога-приставки *obhi была направительная, то, естественно, что наиболее употребительным предлогом, предшествовавшим слову *обисёда, был именно предлог въ (из *vbri), что постоянно создавало условия для осмысления начального гласного как принадлежащего предлогу: *въ обисёду, *въ обисёде. Поскольку это было одно фонетическое слово, то звучало оно как [въб'эис'ёду], [въб'эис'ёд'ь]. Механизм переразложения представляется следующим: 1-ый этап - соположение, приводившее к стечению двух одинаковых гласных: [въ_ъб'эис'ёд'ь]41; 2-ой этап - стяжение гласных: ъъ &gt; ъ [въб'эис'ёд'ь]; 3-ий этап -переразложение: осмысление въ как предлога, а остатка существительного бес °д- (в силу неинтерпретируемости сегмента би-/бе- в начале русского слова) - в качестве самостоятельного корня [въ_б'эис'ёд'ь].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Как и в случае со словом обед, утрата словом внутренней формы (в данном случае - связи с глаголом сидеть и приставкой оби-) сопровождалась его переосмыслением: на первое место вышел наиболее актуальный в новое время и в новой ситуации аспект ритуала - 'разговор, обмен мнениями'. Многообразие семантики указывает, что ведущими могли представляться и другие аспекты ситуации: 'пир', 'развлечение', 'компанейское веселье с угощением', 'вечернее собрание' и т.д. (ЭССЯ 1, 211).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 xml:space="preserve">Если во втором предударном слоге происходила нейтрализация оппозиции ъ:о, то в первом предударном - оппозиции и: е. Написания обе-, наряду с оби-42 свидетельствуют о том, что имела место также фонетическая нейтрализация оппозиции и:ё. Показательно также наличие вариантов обсёсти 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- объсёсти - обисёсти; обсияти - объсияти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- обисияти; обступити - объступити - оби-ступити; обстояти - объстояти - оби-стояти в древнерусских текстах (СлРЯ XI-XVII вв. 12).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Двойственность семантики приставки оби-/об- проявляется в оппозиции: замкнутый круг &lt;-&gt; разомкнутый круг. Замкнутый круг является символом целостности, единства, абсолюта, а разомкнутый круг утрачивает все эти свойства, вступая в невыгодную для себя оппозицию с прямой линией. В итоге две оппозиции, имеющие общий член, составляют триаду: 'замкнутый круг &lt;-&gt; ра-зомнутый круг = кривая &lt;-&gt; прямая'. С аксиологической точки зрения эта триада имеет вид "[+] &lt;-&gt; [—] &lt;-&gt; [+]", крайние члены триады составляют позитивные ценностные концепты, а средний - негативные.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К первой из оппозиций приставочных значений восходят такие оппозиции глагольных ЛСВ, как обойти всех (каждого) &lt;-&gt; обойти (миновать) кого-л. одного; обнести всех (каждого) &lt;-&gt; обнести (миновать) кого-л. одного.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К семантике 'разомкнутого круга = кривой' как раз и восходит значение приставки об- 'миновать кого-что-л. по окружности, по кривой'43.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Именно это значение и позволяет объяснить происхождение глагола обидеть (&lt; об-видетъ), неочевидность связи значения которого со значением глагола видеть ставила в тупик А.Г. Преображенского (Преображенский 1, 627), да и по сей день не имеет внятного объяснения в этимологических словарях.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Речь идет о ситуации, по существу, хорошо нам известной: "В одно собранье Он едет; лишь вошел... ему Она навстречу. Как сурова! Его не видят, с ним ни слова; У! как теперь окружена Крещенским холодом она! (А.С.Пушкин, "Евгений Онегин", гл. VIII, XXXIII)". Все дело в том, что Онегина намеренно, демонстративно не видят, потому что обходят, минуют взглядом. Когда тебя нарочно не замечают, это, действительно, обидно, поэтому развитие значения 'обидеть' из значения 'обойти видением', представляется вполне прозрачным.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Обизор "позор, стыд, поношение, поругание, срам" - производное от глагола обиз-рети, как и позор, при котором виновник "выставляется на позор", т.е. на всеобщее обозрение и поругание (ср. современный армейский ритуал разжалования перед строем или гражданской казни - в России XIX в.), принципиально отличается от обиды. Тут тебя не обходят вниманием, а напротив - за какую-то провинность помещают в центр всеобщего внимания, что не обидно, а позорно.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Тем самым есть основание для соотнесения первоначального значения приставки об- с семантикой разомкнутого круга (на это указывает и семантика слов озор из об-зоръ, озорной, озорник, тот, кто озирается, осматривается, оглядывается44, собираясь сделать нечто опасное, предосудительное)45 а приставки оби- (объ-) с семантикой замкнутого круга.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Что касается семантики глаголов зази-рать, завидовать и их производных (зазорный, зависть), то семантика приставки за- в качестве одного из вариантов прямого значения предполагает направленность действия внутрь пространственного ориентира, мыслимого как замкнутое пространство (Волохина, Попова 1993, 56-57, 59). Следует уточнить - речь идет о том, пространстве, вне которого находится субъект действия, т.е. о "чужом" для него пространстве. Таким образом, зависть, это постоянное смотрение на "других", постоянное сравнивание себя с другими, проистекающее из того, что человек 'считает себя обделённым в каком-либо отношении'. Если человек так не считает (не завидует), он интересутся своими, а не чужими делами, присматривает, приглядывает, призирает за своим, держит под присмотром, приглядом, призором своё, а не за чужое.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Рассмотрим теперь семантику слов оби-сести, *оби-седа и попробуем разобраться, почему "сесть кругом, вокруг чего-либо" первоначально имело сакрально-ритуальный смысл. Для этого необходимо доказать, что круг и сидение были ритуально маркированы, отягощены сакральной символикой. Поскольку относительно концепта 'круг' это уже установлено, обратимся к анализу концепта 'сидеть'.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Начнем с того, что язык, особенно в своих истоках, построен на бинарных оппозициях. Это справедливо и относительно глаголов положения в пространстве. Для обозначения положения в пространстве предметов и живых существ, как правило, используется два глагола. Один из них обозначает нормальное (а значит - немаркированное) положение предмета или существа в пространстве, а другой - аномальное и маркированное. Например, стакан, бочка, стул, автомобиль, жито, подсолнух, дерево, животное, человек может стоять (норма) или лежать (аномалия). Корова, лошадь пала -значит, 'умерла'; человек пал, значит, 'погиб', слёг, значит, 'заболел', и напротив - на ногах, значит, 'жив, здоров'. Ничего не меняет и употребления глагола сидеть для обозначения нормального положения в пространстве: воробей, пчела, муха, комар сидят (норма) или лежат (аномалия); морковь сидит в земле (норма) или лежит на земле (аномалия); ничего не меняется и с появлением в оппозиции глагола висеть: яблоко, груша, шишка, вишня, слива висит (норма) или лежит (аномалия) - пара "норма &lt;-&gt; аномалия" остается неизменной. Тюркские языки вообще имеют исконно специализированные корни для выражения только двух положений в пространстве: нормального и аномального.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Таким образом, столь привычная нам триада стоять &lt;-&gt; сидеть &lt;-&gt; лежать отнюдь не является чем-то само собой разумеющимся, а напротив, заслуживает всяческого удивления. Начнем с того, что круг субъектов, способных занимать все три положения весьма узок: человек и человекоподобные (обезьяны, медведи) или очеловеченные (одомашненные) животные.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Обратим внимание и на другое: наиболее древней семантикой глагола сидеть является отнюдь не 'занимать определенное положение в пространстве', а 'покоиться, находиться в одном месте' в отличие от 'двигаться, перемещаться, менять место пребывания и обитания'. Это древнее значение хорошо сохранилось в семантике прилагательного оседлый и глагола осесть в противоположность прилагательному кочевой и глаголу кочевать, как частному случаю движения. Сидеть первоначально входило в оппозицию "перемещаться &lt;-&gt; покоиться; двигаться &lt;-&gt; не двигаться" и обозначало именно неподвижность. В свете этой оппозиции вполне понятно, почему птицы и летучие насекомые сидят: они либо 'двигаются' (летают), либо 'покоются, не летают' (сидят)46.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Показательно, что даже те птицы, которые не сидят, а стоят (как например, цапля), всё же садятся на землю, а не становятся или останавливаются. Между стать и сесть, в равной мере противопоставленных как статальные глаголы глаголам динамическим, налицо противопоставление по признаку 'временный (стать) &lt;-&gt; окончательный (сесть) перерыв в движении'. И то, что птица, сев, может снова взлететь, ничего не меняет: это будет уже новый полёт. Точно так же и люди, о-сев, no-селившись в одном месте, могут пере-селиться в другое - и это будет уже не по-, а пере-селение.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Подтверждения значения неподвижности у слов с корнем сёд-/сид- находим в чешском sidlo "местонахождение, сидение" (Фасмер III, 596), в русских словосочетаниях сидеть без дела; сидеть, сложа руки 'бездействовать', в семантике самого глагола сидеть: "Находиться в неподвижном [!! - А.К.] положении, при котором туловище опирается на что-л. нижней своей частью, а ноги согнуты или вытянуты; находиться где-л., занимая место для сидения 3. находиться, пребывать где-л., проводить время где-л.; находиться, пребывать в каком-л. состоянии" [выделено мной - А.К.] (РЯССС, 505).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Не менее красноречивы и показания латинского языка: лат. sedeo, 1) сидеть, восседать, 3) оставаться, находиться; сидеть без дела; (замкнуто) жить, пребывать; воен. стоять; 8) оседать, садиться, опускаться; 10) утихать, улечься (Дворецкий И.Х. Латин-ско-русский словарь, М., 1976, с.912-913); s d s 1) сиденье, седалище, кресло; 2) место жительства, жилище, обиталище, местопребывание; местонахождение; 3) место отдохновения; место успокоения; 4) почва, основание, устой; 5) ритор, остановка (во фразе), пауза (Дворецкий 1976, 913).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В старославянском языке сстн означает не только 'сесть', но и 'взойти на престол', а также 'осесть, поселиться' (СтСл, 678). Соответственно глагол сдтн означает не только 'сидеть', но и 'править, сидеть (на престоле)', а также 'находиться, пребывать, жить' (СтСл, 678).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Итак, первоначальное значение глагола сидеть 'не двигаться; пребывать в неподвижности' мы выявили. Теперь обратим внимание на то, как этот глагол вошел в отношения с глаголами положения в пространстве. Очень важным оказывается его промежуточная, срединная, медиальная роль между нормальным (стоять) и аномальным (лежать) положением человека в пространстве. Срединное положение является в культуре отмеченым положением. Главный герой мифов и сказок - медиатор, посредник между мирами.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О.М.Фрейденберг отмечает "священный характер акта сиденья" и его семантику как "преодоление смерти", "сидящий" аналогичен богу, 'сиденье' - это тот же стол типа ложа, "вместилище божества или человека". Вспомним древние ритуалы - сидят цари, а подданные стоят (или простираются ниц) перед ними. Вспомним колоссальные каменные изваяния сидящих египетских (божественных и обожествляемых) фараонов47.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В этом свете предстает совершенно очевидным, что *оби-сёда так же, как и об-вёдъ, была ритуалом жертвоприношения, который сопровождался трапезой, возлияниями, песнями, плясками. Обиседа была одновременно и храмом, и общественным собранием, и судом48.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Подведем предварительные итоги. Мы обнаружили два древних славянских ритуальных термина, в равной мере восходящих к обряду жертвоприношения: *об-вёдъ и *оби-сёда. Оба ритуала связаны с семантикой и символикой замкнутого круга как сакральной, магической, ритуально отмеченной фигуры. Наличие этой семантики и символики в других древних культурных терминах: об-вётъ, об-рок, об-ряд, об-мен, об-ман, об-вида, оби-зор, хоровод свидетельствует о той важной роли, которую играл круг в культуре и ритуалах древних славян.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Оба термина, хотя и по-своему, обозначают ту же реальность, которую обозначает и ещё один древний культурный термин -пир. Поскольку наука знает ритуалы, состоявшие в жертвенных возлияниях в честь богов, то предположение Т.В.Гамкрелидзе и В.В.Иванова о том, что первоначально корень *p'h'oH(i)- означал не просто 'пить', а 'пить опьяняющие напитки' (Гамкрелидзе-Иванов II, с.702-803), кстати, наиболее уместные в магическом ритуале, представляется вполне оправданным49. На это указывает и слово пиво, обозначающее хмельной напиток, и однокоренное ему слово пир, обозначавшее, таким образом, ритуал, главной частью которого было жертвенное возлия-ние50.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Следовательно, в обиходе древних славян различались как минимум два ритуала: полуденный (и летний) - *обвёдъ, вечерне-ночной (и осенне-зимний) - *оби-сёда. Учитывая весьма архаичную форму существительного пир и то, что он сохранился лишь в южнославянских языках (в русском - из старо- и церковнославянского), а также принимая во внимание регулярное соседство пира и беседы52 (которая представлена во всех славянских языках), можно предположить, что в севернославянских языках архаичный термин пир был вытеснен относительно более новым термином *оби-сёда.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В.Н.Топоров53, справедливо отмечая системные связи глаголов положения в пространстве с глаголами движения и друг с другом, на наш взгляд, чрезмерно акцентирует фазу вхождения в вертикальное положение (*vbz-statf) в ущерб фазе движения (например, хождения), которая предшествует фазе неподвижности в том же самом положении (стояния). Такое смещение акцентов вполне понятно и уместно при исследовании "сверх-эмпирического" смысла глагола стоять, но приводит к искажению общей картины (в том числе и для мифопоэти-ческого сознания) при расширении круга исследования. Поскольку безусловной нормой жизни является движение, а безусловной аномалией - неподвижность, стояние, действительно, предстает как культурно отмеченное парадоксальное состояние - как аномалия (неподвижность) в норме (стоянии). Прими исследователь во внимание это соображение, может быть, ему не потребовалось бы возвышать ритуальную значимость "стояния" за счет в значительно большей степени аномального и маркированного "сидения", что прекрасно показано самим же исследователем (см. ниже).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Замечание В.Н.Топорова о большем богатстве аномальных членов оппозиции безусловно справедливо именно потому, что в языке (и вообще - в культуре) в маркировании нуждается - и всегда маркируется (!) -именно аномалия, а маркирование - это всегда дополнительная (по сравнению с нормой) информация.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Далее В.Н.Топоров пишет: "Действие "сидение" промежуточно-связующего характера между двумя "абсолютными" крайностями, выражающимися в соответствующих им положениях-позах, - стоянием и лежанием, исключительной вертикальностью и исключительной горизонтальностью. Сидение предполагает или одну вертикаль (туловище и голова, например, в ситуации сидения на земле) или две вертикали (туловище и голова, ноги ниже колен, например, в ситуации сидения на стуле), соединенные горизонталью (опора верхней части тела при сидении), и, следовательно, оно в одном отношении разделяет общие черты со стоянием, в другом - с лежанием. Исключительность "сидения", отличающая его и от "стояния" и от "лежания", состоит в том, что оно ориентировано прежде всего на человека, в гораздо меньшей мере на животных (достаточно крупных обычно и относящихся к млекопитающим, а из мелких - к птицам)54 и вовсе не свойственно ни вещам (если только это не "игрушечное" изображение человека и животных), ни объектам неживой (включая сюда и растения) природы, хотя они могут кодироваться (в разгадке) через мотив "сидения" (Топоров 1996, 49)".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Тут исследователь, справедливо отметив вхождение "сидения" в оппозицию "движение - неподвижность", не отрицает использования глагола сидеть применительно в предметам и растениям (ибо тут же приводит примеры: плеть гороха, капуста, лук, морковь, редька (в земле), сучки (в бревнах), очки (на носу), помело (на палке) - "сидят", и это их нормальное положение), а подчеркивает, что сидят они не так, как люди, что лишь людям и человекоподобным свойственна триада положений в пространстве.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В свете сказанного представляется небесспорным разделяемое В.Н. Топоровым мнение о том, что первоначально и.-е. корень *sed- обозначал перемещение в сидячем положении, т.е. верхом или в повозке, на носилках, etc55.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Первоначально данный корень мог обозначать только окончательное прекращение движения (по горизонтали - ср. осадить коня), связанное с понижением в пространстве. Поэтому понятна аналогия между прекращением движения птицы, которая, садясь, снижается и прекращением пути всадника или возницы, которые, переходя к оседлому образу жизни, спешиваются, т.е. в известном смысле также снижаются.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Именно в наличии концепта "снижения, понижения" ("сверху вниз") можно видеть ритуальную "слабость" концепта сидения по сравнению с концептом "стояния". Но ритуальная "приниженность" "сидения" компенсируется тем, что в "сидячих" ритуалах также имеется концепт "снизу вверх": их участники не сидят, а "воз-седают, пред-седают", а перед этим "восходят" на специально предназначенные для них возвышения (стол, пре-стол, трон, кафедру и т.д.).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Впрочем, ритуальной значимости "сидения", в принципе, не отрицает и В.Н. Топоров, говоря о кинемах "ложения-лежания" (горизонтальное положение, низ) и "сажания-сидения" (горизонтально-вертикальное положение, ни верх, ни низ) как "отчасти также ритуализуемых (Топоров 1996, 33)".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Если принять во внимание реконструируемое для древних индоевропейцев "проецирование отношений между 'свободным' и 'несвободным' на отношения между 'богом' и 'человеком' и представление о 'человеке' как 'несвободном' по отношению к 'богу' (Гамкрелидзе, Иванов 1993, Т.2, 440, 480.)"56, то зная, что "человек" стоит перед "богами" и сидит перед "несвободными" по отношению к нему людьми, нельзя не согласиться с О.М.Фрейденберг в том, что "сидящий аналогичен богу", а "сидение" -это божественная поза - "сильная" в ситуации одновременного сидения и стояния участников ритуала: стоит - проситель, сидит -даритель, податель благ. Таким образом, в ритуале матично само "вз-ставание - воз-стание" обращающегося к богам, как кинема, свидетельствующая о направленности, так сказать, "устремленности" ритуала, а стояние, обладая необходимой для ритуальной позы амбивалентностью (аномальная, ибо неподвижная, нормальность, ибо стояние), кроме того, является позой просящего: жрец в ритуале стоит не потому, что это самая "сильная" поза, как полагает В.Н.Топоров, а потому, что он верит, в то, что боги, которых он молит о ниспослании благ, в этот момент внимают ему сидя на своем небесном престоле57.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Следовательно, беседа является, несомненным первоначальным именованием архаичного ритуала, маркированным самой сильной58 и самой амбивалентной59 из человеческих поз - позой сидения.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Таким образом, об-вёдъ и оби-седа (обозначающие два архаичных и почти тождественных по содержанию ритуала с круговым размещением его участников и с застольем-жертвоприношением богам, обеспечивающим единение социума, причащение его членов кругу времен через совместное вкушение пищи) находятся в отношении дополнительного распределения, будучи противопоставлены по следующим оппозициям: подвижность (обед) &lt;-&gt; неподвижность (беседа); под богом, вне дома (обед) &lt;-&gt; под крышей, в дому (беседа); юг (обед) &lt;-&gt; север (беседа); солнце (обед) &lt;-&gt; луна (беседа); полдень (обед) &lt;-&gt; полночь (беседа); лето (обед) &lt;-&gt; зима (беседа), молчание (обед) &lt;-&gt; речь (беседа); сдержанность (обед) &lt;-&gt; веселье (беседа); еда (обед) &lt;-&gt; питье (беседа); слабая (стоя)60 позиция участников (обед) &lt;-&gt; сильная (сидя) позиция участников (беседа)61. Первоначально ни еда (обед), ни речь (беседа) не составляли главного содержания ритуала, хотя и являлись его неотъемлемыми составляющими.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Список литературы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1 "Сложение оЪ- и корня ed-..." (ЭССЯ 26, 183).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2"Это слово по-прежнему может считаться спорным по происхождению, хотя в ходе этимол. дискуссий некоторые моменты выяснились достаточно определенно» (ЭССЯ 1,211).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3Шанский Н.М., Иванов В.В., Шанская Т.В. Краткий этимологический словарь русского языка, М., 1971, 296; полнее - в (ЭССЯ 26, 183-184).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4"принятие пищи, обычно в середине дня в отличие от завтрака и ужина. БАС-1, т. 8, 69"; "основной прием пищи, еда (обычно в середине дня)". - Большой толковый словарь русского языка. / Сост. и гл. ред. С.А.Кузнецов. - СПб.: Норинт, 1998, 664 (БТС).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5Полнее смотри у В.Кипарского: Valentin Kiparsky, Russische historische Grammatik. Band III. Entwicklung des Wortschatzes. Heidelberg, 1975, 321-325.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6B этой связи показательна позиция А.Г. Преображенского в сходной ситуации. Выбирая между возведением слова обида к беда или к видеть, он замечает: "На чьей стороне истина, сказать трудно. Во всяком случае первым толкованием удобней объясняется значение (Преображенский 1, 627)".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r w:rsidRPr="005423FE">
        <w:rPr>
          <w:sz w:val="24"/>
          <w:szCs w:val="24"/>
        </w:rPr>
        <w:t>7Ср. у А.Мейе: "Что касается bv, то оно редуцируется в b. *w поглощается предшествующей губной согласной, точно так же, как j поглощается предшествующей зубной или задненёбной (А. Мейе, Общеславянский язык,М., 1951, 115)".</w:t>
      </w:r>
    </w:p>
    <w:p w:rsidR="005423FE" w:rsidRPr="00DA3BB0" w:rsidRDefault="005423FE" w:rsidP="005423FE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DA3BB0">
        <w:rPr>
          <w:sz w:val="24"/>
          <w:szCs w:val="24"/>
          <w:lang w:val="en-US"/>
        </w:rPr>
        <w:t>8Shevelov, A Prehistory of Slavic, 633</w:t>
      </w:r>
    </w:p>
    <w:p w:rsidR="005423FE" w:rsidRPr="005423FE" w:rsidRDefault="005423FE" w:rsidP="005423FE">
      <w:pPr>
        <w:spacing w:before="120"/>
        <w:ind w:firstLine="567"/>
        <w:jc w:val="both"/>
        <w:rPr>
          <w:sz w:val="24"/>
          <w:szCs w:val="24"/>
        </w:rPr>
      </w:pPr>
      <w:bookmarkStart w:id="0" w:name="_GoBack"/>
      <w:bookmarkEnd w:id="0"/>
    </w:p>
    <w:sectPr w:rsidR="005423FE" w:rsidRPr="005423FE" w:rsidSect="005423FE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0473"/>
    <w:multiLevelType w:val="multilevel"/>
    <w:tmpl w:val="DA7A1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B493A"/>
    <w:multiLevelType w:val="multilevel"/>
    <w:tmpl w:val="DDA2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6AD4ACE"/>
    <w:multiLevelType w:val="multilevel"/>
    <w:tmpl w:val="133A0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07784741"/>
    <w:multiLevelType w:val="multilevel"/>
    <w:tmpl w:val="9D90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0BE45521"/>
    <w:multiLevelType w:val="multilevel"/>
    <w:tmpl w:val="13EE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A25D10"/>
    <w:multiLevelType w:val="multilevel"/>
    <w:tmpl w:val="E328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6">
    <w:nsid w:val="12F90B30"/>
    <w:multiLevelType w:val="multilevel"/>
    <w:tmpl w:val="DEFA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501E98"/>
    <w:multiLevelType w:val="multilevel"/>
    <w:tmpl w:val="E4203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B796C"/>
    <w:multiLevelType w:val="multilevel"/>
    <w:tmpl w:val="EEB2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242D1170"/>
    <w:multiLevelType w:val="multilevel"/>
    <w:tmpl w:val="539E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5751E"/>
    <w:multiLevelType w:val="multilevel"/>
    <w:tmpl w:val="AD88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5130D3"/>
    <w:multiLevelType w:val="multilevel"/>
    <w:tmpl w:val="B632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614E24"/>
    <w:multiLevelType w:val="multilevel"/>
    <w:tmpl w:val="E36C2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4F0C12"/>
    <w:multiLevelType w:val="multilevel"/>
    <w:tmpl w:val="628A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5B94680"/>
    <w:multiLevelType w:val="multilevel"/>
    <w:tmpl w:val="AE8C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3A3E0DEC"/>
    <w:multiLevelType w:val="multilevel"/>
    <w:tmpl w:val="9640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4FA36988"/>
    <w:multiLevelType w:val="multilevel"/>
    <w:tmpl w:val="9844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05327"/>
    <w:multiLevelType w:val="multilevel"/>
    <w:tmpl w:val="81B2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64C35D6E"/>
    <w:multiLevelType w:val="multilevel"/>
    <w:tmpl w:val="3B28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5566D64"/>
    <w:multiLevelType w:val="multilevel"/>
    <w:tmpl w:val="B0FC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8B18F3"/>
    <w:multiLevelType w:val="multilevel"/>
    <w:tmpl w:val="9516D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530D76"/>
    <w:multiLevelType w:val="multilevel"/>
    <w:tmpl w:val="179E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2">
    <w:nsid w:val="691638AD"/>
    <w:multiLevelType w:val="multilevel"/>
    <w:tmpl w:val="2D6E3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60EF1"/>
    <w:multiLevelType w:val="multilevel"/>
    <w:tmpl w:val="E3CC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A85F9B"/>
    <w:multiLevelType w:val="multilevel"/>
    <w:tmpl w:val="0540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5">
    <w:nsid w:val="70C469E5"/>
    <w:multiLevelType w:val="multilevel"/>
    <w:tmpl w:val="AA9A89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28223B5"/>
    <w:multiLevelType w:val="multilevel"/>
    <w:tmpl w:val="1F1AA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3F68DC"/>
    <w:multiLevelType w:val="multilevel"/>
    <w:tmpl w:val="263E7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25"/>
  </w:num>
  <w:num w:numId="5">
    <w:abstractNumId w:val="18"/>
  </w:num>
  <w:num w:numId="6">
    <w:abstractNumId w:val="19"/>
  </w:num>
  <w:num w:numId="7">
    <w:abstractNumId w:val="7"/>
  </w:num>
  <w:num w:numId="8">
    <w:abstractNumId w:val="13"/>
  </w:num>
  <w:num w:numId="9">
    <w:abstractNumId w:val="0"/>
  </w:num>
  <w:num w:numId="10">
    <w:abstractNumId w:val="16"/>
  </w:num>
  <w:num w:numId="11">
    <w:abstractNumId w:val="23"/>
  </w:num>
  <w:num w:numId="12">
    <w:abstractNumId w:val="5"/>
  </w:num>
  <w:num w:numId="13">
    <w:abstractNumId w:val="10"/>
  </w:num>
  <w:num w:numId="14">
    <w:abstractNumId w:val="3"/>
  </w:num>
  <w:num w:numId="15">
    <w:abstractNumId w:val="8"/>
  </w:num>
  <w:num w:numId="16">
    <w:abstractNumId w:val="11"/>
  </w:num>
  <w:num w:numId="17">
    <w:abstractNumId w:val="22"/>
  </w:num>
  <w:num w:numId="18">
    <w:abstractNumId w:val="21"/>
  </w:num>
  <w:num w:numId="19">
    <w:abstractNumId w:val="2"/>
  </w:num>
  <w:num w:numId="20">
    <w:abstractNumId w:val="14"/>
  </w:num>
  <w:num w:numId="21">
    <w:abstractNumId w:val="1"/>
  </w:num>
  <w:num w:numId="22">
    <w:abstractNumId w:val="17"/>
  </w:num>
  <w:num w:numId="23">
    <w:abstractNumId w:val="15"/>
  </w:num>
  <w:num w:numId="24">
    <w:abstractNumId w:val="24"/>
  </w:num>
  <w:num w:numId="25">
    <w:abstractNumId w:val="27"/>
  </w:num>
  <w:num w:numId="26">
    <w:abstractNumId w:val="20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249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56C"/>
    <w:rsid w:val="00031764"/>
    <w:rsid w:val="00092652"/>
    <w:rsid w:val="00095BA6"/>
    <w:rsid w:val="002D3F8F"/>
    <w:rsid w:val="0031418A"/>
    <w:rsid w:val="003B00CC"/>
    <w:rsid w:val="00462639"/>
    <w:rsid w:val="005423FE"/>
    <w:rsid w:val="005A2562"/>
    <w:rsid w:val="006518C0"/>
    <w:rsid w:val="0072034A"/>
    <w:rsid w:val="008472EB"/>
    <w:rsid w:val="008632F5"/>
    <w:rsid w:val="009213D7"/>
    <w:rsid w:val="00A44D32"/>
    <w:rsid w:val="00A81E99"/>
    <w:rsid w:val="00B46CE6"/>
    <w:rsid w:val="00B561E3"/>
    <w:rsid w:val="00BE5340"/>
    <w:rsid w:val="00D2056C"/>
    <w:rsid w:val="00DA3BB0"/>
    <w:rsid w:val="00E12572"/>
    <w:rsid w:val="00E240E6"/>
    <w:rsid w:val="00E85BD3"/>
    <w:rsid w:val="00F0420A"/>
    <w:rsid w:val="00F26FB8"/>
    <w:rsid w:val="00F4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45E4A3-0636-4FE9-AC09-5012C2E0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3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paragraph" w:styleId="1">
    <w:name w:val="heading 1"/>
    <w:basedOn w:val="a"/>
    <w:link w:val="10"/>
    <w:uiPriority w:val="99"/>
    <w:qFormat/>
    <w:rsid w:val="00F0420A"/>
    <w:pPr>
      <w:widowControl/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F0420A"/>
    <w:pPr>
      <w:widowControl/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2034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85B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85B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9"/>
    <w:qFormat/>
    <w:rsid w:val="00F0420A"/>
    <w:pPr>
      <w:widowControl/>
      <w:overflowPunct/>
      <w:autoSpaceDE/>
      <w:autoSpaceDN/>
      <w:adjustRightInd/>
      <w:spacing w:before="100" w:beforeAutospacing="1" w:after="100" w:afterAutospacing="1"/>
      <w:textAlignment w:val="auto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a3">
    <w:name w:val="Normal (Web)"/>
    <w:basedOn w:val="a"/>
    <w:uiPriority w:val="99"/>
    <w:rsid w:val="00D2056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D2056C"/>
    <w:rPr>
      <w:color w:val="0000FF"/>
      <w:u w:val="single"/>
    </w:rPr>
  </w:style>
  <w:style w:type="character" w:styleId="a5">
    <w:name w:val="Emphasis"/>
    <w:basedOn w:val="a0"/>
    <w:uiPriority w:val="99"/>
    <w:qFormat/>
    <w:rsid w:val="00F0420A"/>
    <w:rPr>
      <w:i/>
      <w:iCs/>
    </w:rPr>
  </w:style>
  <w:style w:type="character" w:styleId="a6">
    <w:name w:val="Strong"/>
    <w:basedOn w:val="a0"/>
    <w:uiPriority w:val="99"/>
    <w:qFormat/>
    <w:rsid w:val="00F0420A"/>
    <w:rPr>
      <w:b/>
      <w:bCs/>
    </w:rPr>
  </w:style>
  <w:style w:type="paragraph" w:customStyle="1" w:styleId="poem1">
    <w:name w:val="poem1"/>
    <w:basedOn w:val="a"/>
    <w:uiPriority w:val="99"/>
    <w:rsid w:val="00F26FB8"/>
    <w:pPr>
      <w:widowControl/>
      <w:overflowPunct/>
      <w:autoSpaceDE/>
      <w:autoSpaceDN/>
      <w:adjustRightInd/>
      <w:spacing w:before="129" w:after="129"/>
      <w:ind w:left="1157"/>
      <w:textAlignment w:val="auto"/>
    </w:pPr>
    <w:rPr>
      <w:sz w:val="24"/>
      <w:szCs w:val="24"/>
    </w:rPr>
  </w:style>
  <w:style w:type="paragraph" w:customStyle="1" w:styleId="elementnumber2">
    <w:name w:val="elementnumber2"/>
    <w:basedOn w:val="a"/>
    <w:uiPriority w:val="99"/>
    <w:rsid w:val="00F26FB8"/>
    <w:pPr>
      <w:widowControl/>
      <w:overflowPunct/>
      <w:autoSpaceDE/>
      <w:autoSpaceDN/>
      <w:adjustRightInd/>
      <w:spacing w:before="360" w:after="100" w:afterAutospacing="1"/>
      <w:jc w:val="right"/>
      <w:textAlignment w:val="auto"/>
    </w:pPr>
    <w:rPr>
      <w:i/>
      <w:iCs/>
      <w:sz w:val="24"/>
      <w:szCs w:val="24"/>
    </w:rPr>
  </w:style>
  <w:style w:type="paragraph" w:styleId="a7">
    <w:name w:val="Signature"/>
    <w:basedOn w:val="a"/>
    <w:link w:val="a8"/>
    <w:uiPriority w:val="99"/>
    <w:rsid w:val="00E240E6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8">
    <w:name w:val="Подпись Знак"/>
    <w:basedOn w:val="a0"/>
    <w:link w:val="a7"/>
    <w:uiPriority w:val="99"/>
    <w:semiHidden/>
    <w:rPr>
      <w:rFonts w:ascii="Peterburg" w:hAnsi="Peterburg" w:cs="Peterburg"/>
      <w:sz w:val="32"/>
      <w:szCs w:val="32"/>
    </w:rPr>
  </w:style>
  <w:style w:type="paragraph" w:styleId="HTML">
    <w:name w:val="HTML Preformatted"/>
    <w:basedOn w:val="a"/>
    <w:link w:val="HTML0"/>
    <w:uiPriority w:val="99"/>
    <w:rsid w:val="00720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author">
    <w:name w:val="author"/>
    <w:basedOn w:val="a"/>
    <w:uiPriority w:val="99"/>
    <w:rsid w:val="00E85BD3"/>
    <w:pPr>
      <w:widowControl/>
      <w:overflowPunct/>
      <w:autoSpaceDE/>
      <w:autoSpaceDN/>
      <w:adjustRightInd/>
      <w:spacing w:before="100" w:beforeAutospacing="1" w:after="100" w:afterAutospacing="1"/>
      <w:ind w:firstLine="309"/>
      <w:jc w:val="right"/>
      <w:textAlignment w:val="auto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published">
    <w:name w:val="published"/>
    <w:basedOn w:val="a"/>
    <w:uiPriority w:val="99"/>
    <w:rsid w:val="00E85BD3"/>
    <w:pPr>
      <w:widowControl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  <w:b/>
      <w:bCs/>
      <w:i/>
      <w:iCs/>
      <w:color w:val="000000"/>
      <w:sz w:val="15"/>
      <w:szCs w:val="15"/>
    </w:rPr>
  </w:style>
  <w:style w:type="paragraph" w:customStyle="1" w:styleId="pagenum">
    <w:name w:val="pagenum"/>
    <w:basedOn w:val="a"/>
    <w:uiPriority w:val="99"/>
    <w:rsid w:val="00E85BD3"/>
    <w:pPr>
      <w:widowControl/>
      <w:overflowPunct/>
      <w:autoSpaceDE/>
      <w:autoSpaceDN/>
      <w:adjustRightInd/>
      <w:spacing w:before="100" w:beforeAutospacing="1" w:after="100" w:afterAutospacing="1"/>
      <w:ind w:firstLine="309"/>
      <w:jc w:val="both"/>
      <w:textAlignment w:val="auto"/>
    </w:pPr>
    <w:rPr>
      <w:rFonts w:ascii="Verdana" w:hAnsi="Verdana" w:cs="Verdana"/>
      <w:b/>
      <w:bCs/>
      <w:color w:val="000000"/>
      <w:sz w:val="17"/>
      <w:szCs w:val="17"/>
    </w:rPr>
  </w:style>
  <w:style w:type="paragraph" w:customStyle="1" w:styleId="broken">
    <w:name w:val="broken"/>
    <w:basedOn w:val="a"/>
    <w:uiPriority w:val="99"/>
    <w:rsid w:val="00E85BD3"/>
    <w:pPr>
      <w:widowControl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 w:cs="Verdana"/>
      <w:color w:val="000000"/>
      <w:sz w:val="17"/>
      <w:szCs w:val="17"/>
    </w:rPr>
  </w:style>
  <w:style w:type="paragraph" w:customStyle="1" w:styleId="translated">
    <w:name w:val="translated"/>
    <w:basedOn w:val="a"/>
    <w:uiPriority w:val="99"/>
    <w:rsid w:val="00E85BD3"/>
    <w:pPr>
      <w:widowControl/>
      <w:overflowPunct/>
      <w:autoSpaceDE/>
      <w:autoSpaceDN/>
      <w:adjustRightInd/>
      <w:spacing w:before="100" w:beforeAutospacing="1" w:after="100" w:afterAutospacing="1"/>
      <w:ind w:firstLine="309"/>
      <w:jc w:val="right"/>
      <w:textAlignment w:val="auto"/>
    </w:pPr>
    <w:rPr>
      <w:rFonts w:ascii="Verdana" w:hAnsi="Verdana" w:cs="Verdana"/>
      <w:b/>
      <w:bCs/>
      <w:i/>
      <w:iCs/>
      <w:color w:val="000000"/>
      <w:sz w:val="17"/>
      <w:szCs w:val="17"/>
    </w:rPr>
  </w:style>
  <w:style w:type="paragraph" w:customStyle="1" w:styleId="note">
    <w:name w:val="note"/>
    <w:basedOn w:val="a"/>
    <w:uiPriority w:val="99"/>
    <w:rsid w:val="00E85BD3"/>
    <w:pPr>
      <w:widowControl/>
      <w:overflowPunct/>
      <w:autoSpaceDE/>
      <w:autoSpaceDN/>
      <w:adjustRightInd/>
      <w:spacing w:before="100" w:beforeAutospacing="1" w:after="21"/>
      <w:jc w:val="both"/>
      <w:textAlignment w:val="auto"/>
    </w:pPr>
    <w:rPr>
      <w:rFonts w:ascii="Verdana" w:hAnsi="Verdana" w:cs="Verdana"/>
      <w:color w:val="000000"/>
      <w:sz w:val="13"/>
      <w:szCs w:val="13"/>
    </w:rPr>
  </w:style>
  <w:style w:type="paragraph" w:customStyle="1" w:styleId="header7">
    <w:name w:val="header7"/>
    <w:basedOn w:val="a"/>
    <w:uiPriority w:val="99"/>
    <w:rsid w:val="00E85BD3"/>
    <w:pPr>
      <w:widowControl/>
      <w:overflowPunct/>
      <w:autoSpaceDE/>
      <w:autoSpaceDN/>
      <w:adjustRightInd/>
      <w:spacing w:before="100" w:beforeAutospacing="1" w:after="100" w:afterAutospacing="1"/>
      <w:ind w:firstLine="252"/>
      <w:jc w:val="both"/>
      <w:textAlignment w:val="auto"/>
    </w:pPr>
    <w:rPr>
      <w:rFonts w:ascii="Verdana" w:hAnsi="Verdana" w:cs="Verdana"/>
      <w:color w:val="000000"/>
      <w:sz w:val="14"/>
      <w:szCs w:val="14"/>
    </w:rPr>
  </w:style>
  <w:style w:type="paragraph" w:customStyle="1" w:styleId="epigraph">
    <w:name w:val="epigraph"/>
    <w:basedOn w:val="a"/>
    <w:uiPriority w:val="99"/>
    <w:rsid w:val="00E85BD3"/>
    <w:pPr>
      <w:widowControl/>
      <w:overflowPunct/>
      <w:autoSpaceDE/>
      <w:autoSpaceDN/>
      <w:adjustRightInd/>
      <w:spacing w:before="100" w:beforeAutospacing="1" w:after="100" w:afterAutospacing="1"/>
      <w:ind w:firstLine="309"/>
      <w:jc w:val="both"/>
      <w:textAlignment w:val="auto"/>
    </w:pPr>
    <w:rPr>
      <w:rFonts w:ascii="Verdana" w:hAnsi="Verdana" w:cs="Verdana"/>
      <w:color w:val="000000"/>
      <w:sz w:val="17"/>
      <w:szCs w:val="17"/>
    </w:rPr>
  </w:style>
  <w:style w:type="paragraph" w:customStyle="1" w:styleId="epigraphauthor">
    <w:name w:val="epigraphauthor"/>
    <w:basedOn w:val="a"/>
    <w:uiPriority w:val="99"/>
    <w:rsid w:val="00E85BD3"/>
    <w:pPr>
      <w:widowControl/>
      <w:overflowPunct/>
      <w:autoSpaceDE/>
      <w:autoSpaceDN/>
      <w:adjustRightInd/>
      <w:spacing w:before="100" w:beforeAutospacing="1" w:after="100" w:afterAutospacing="1"/>
      <w:ind w:firstLine="309"/>
      <w:jc w:val="both"/>
      <w:textAlignment w:val="auto"/>
    </w:pPr>
    <w:rPr>
      <w:rFonts w:ascii="Verdana" w:hAnsi="Verdana" w:cs="Verdana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26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347">
              <w:marLeft w:val="263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30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333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294">
              <w:marLeft w:val="263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259">
              <w:marLeft w:val="263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2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268">
              <w:marLeft w:val="263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2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29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3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2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345">
              <w:marLeft w:val="263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2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3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33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3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26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277">
              <w:marLeft w:val="321"/>
              <w:marRight w:val="0"/>
              <w:marTop w:val="12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3261">
              <w:marLeft w:val="263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26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26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6352</Words>
  <Characters>36209</Characters>
  <Application>Microsoft Office Word</Application>
  <DocSecurity>0</DocSecurity>
  <Lines>301</Lines>
  <Paragraphs>84</Paragraphs>
  <ScaleCrop>false</ScaleCrop>
  <Company>Home</Company>
  <LinksUpToDate>false</LinksUpToDate>
  <CharactersWithSpaces>42477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</dc:title>
  <dc:subject/>
  <dc:creator>Alena</dc:creator>
  <cp:keywords/>
  <dc:description/>
  <cp:lastModifiedBy>admin</cp:lastModifiedBy>
  <cp:revision>2</cp:revision>
  <dcterms:created xsi:type="dcterms:W3CDTF">2014-02-18T09:55:00Z</dcterms:created>
  <dcterms:modified xsi:type="dcterms:W3CDTF">2014-02-18T09:55:00Z</dcterms:modified>
</cp:coreProperties>
</file>