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1A" w:rsidRPr="00A42FC5" w:rsidRDefault="00EA611A" w:rsidP="00EA611A">
      <w:pPr>
        <w:spacing w:before="120"/>
        <w:jc w:val="center"/>
        <w:rPr>
          <w:b/>
          <w:sz w:val="32"/>
        </w:rPr>
      </w:pPr>
      <w:r w:rsidRPr="00A42FC5">
        <w:rPr>
          <w:b/>
          <w:sz w:val="32"/>
        </w:rPr>
        <w:t xml:space="preserve">Обеспечение безопасности населения и территорий Арктического района Красноярского края от чрезвычайных ситуаций природного и техногенного характера </w:t>
      </w:r>
    </w:p>
    <w:p w:rsidR="00EA611A" w:rsidRPr="00A42FC5" w:rsidRDefault="00EA611A" w:rsidP="00EA611A">
      <w:pPr>
        <w:spacing w:before="120"/>
        <w:jc w:val="center"/>
        <w:rPr>
          <w:sz w:val="28"/>
        </w:rPr>
      </w:pPr>
      <w:r w:rsidRPr="00A42FC5">
        <w:rPr>
          <w:sz w:val="28"/>
        </w:rPr>
        <w:t>С.Ю. Комаров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В состав территории Арктического района Красноярского края входят Таймырский Долгано- Ненецкий муниципальный район и единое муниципальное образование город Норильск. Общая численность населения проживающего в Арктическом районе – 24 8 791 человек в 31 населенном пункте.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Основными факторами, определяющими климат территории, являются географическое положение в высоких широтах, непосредственное соседство с холодными морями Северного Ледовитого океана, рельеф и положение областей высокого и низкого давления.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Зима суровая и продолжительная, с сильными морозами ветрами и метелями. Она начинается во второй половине сентября и продолжается 8–10 месяцев. На побережье арктических морей скорость ветра в среднем составляет 7–9 м/с. В зимний период на севере бывают ветры ураганной силы до 30–40 м/с, метели.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По значениям температур воздуха пов Таймыр является одним из самых холодных районов суши в северном полушарии.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Экономическая характеристика 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Энергетические ресурсы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Энергопредприятия Норильского промрайона состоят из 3 ТЭЦ Норильского ГМК и 2 ГЭС (Усть-Хантайской и Курейской) и составляют обособленную энергосистему. Электроснабжение города Дудинки осуществляется по двум линиям электропередачи в 110 кВольт от Норильской энергосистемы. Норильская энергосистема локальна: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на реке Хантайке – Усть-Хантайская ГЭС в районе города Снежногорска с высотой плотины </w:t>
      </w:r>
      <w:smartTag w:uri="urn:schemas-microsoft-com:office:smarttags" w:element="metricconverter">
        <w:smartTagPr>
          <w:attr w:name="ProductID" w:val="72 м"/>
        </w:smartTagPr>
        <w:r w:rsidRPr="00A42FC5">
          <w:t>72 м</w:t>
        </w:r>
      </w:smartTag>
      <w:r w:rsidRPr="00A42FC5">
        <w:t xml:space="preserve"> и глубиной возле плотины </w:t>
      </w:r>
      <w:smartTag w:uri="urn:schemas-microsoft-com:office:smarttags" w:element="metricconverter">
        <w:smartTagPr>
          <w:attr w:name="ProductID" w:val="60 м"/>
        </w:smartTagPr>
        <w:r w:rsidRPr="00A42FC5">
          <w:t>60 м</w:t>
        </w:r>
      </w:smartTag>
      <w:r w:rsidRPr="00A42FC5">
        <w:t>. Годовая выработка электроэнергии составляет 2,1 млн кВт ч;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на реке Курейке – Курейская ГЭС с высотой плотины </w:t>
      </w:r>
      <w:smartTag w:uri="urn:schemas-microsoft-com:office:smarttags" w:element="metricconverter">
        <w:smartTagPr>
          <w:attr w:name="ProductID" w:val="99,5 м"/>
        </w:smartTagPr>
        <w:r w:rsidRPr="00A42FC5">
          <w:t>99,5 м</w:t>
        </w:r>
      </w:smartTag>
      <w:r w:rsidRPr="00A42FC5">
        <w:t xml:space="preserve"> и глубиной возле плотины </w:t>
      </w:r>
      <w:smartTag w:uri="urn:schemas-microsoft-com:office:smarttags" w:element="metricconverter">
        <w:smartTagPr>
          <w:attr w:name="ProductID" w:val="70 м"/>
        </w:smartTagPr>
        <w:r w:rsidRPr="00A42FC5">
          <w:t>70 м</w:t>
        </w:r>
      </w:smartTag>
      <w:r w:rsidRPr="00A42FC5">
        <w:t>. Годовая выработка электроэнергии составляет 2, 5 млн кВт ч.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В районных центрах и поселках Арктического района электроснабжение осуществляется от автономных дизель-генераторов.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По территории проходит газопровод Мессояха – Норильск. Протяженность газопровода составляет </w:t>
      </w:r>
      <w:smartTag w:uri="urn:schemas-microsoft-com:office:smarttags" w:element="metricconverter">
        <w:smartTagPr>
          <w:attr w:name="ProductID" w:val="353 километра"/>
        </w:smartTagPr>
        <w:r w:rsidRPr="00A42FC5">
          <w:t>353 километра</w:t>
        </w:r>
      </w:smartTag>
      <w:r w:rsidRPr="00A42FC5">
        <w:t xml:space="preserve">. Всего проложено 3 нитки диаметром </w:t>
      </w:r>
      <w:smartTag w:uri="urn:schemas-microsoft-com:office:smarttags" w:element="metricconverter">
        <w:smartTagPr>
          <w:attr w:name="ProductID" w:val="720 мм"/>
        </w:smartTagPr>
        <w:r w:rsidRPr="00A42FC5">
          <w:t>720 мм</w:t>
        </w:r>
      </w:smartTag>
      <w:r w:rsidRPr="00A42FC5">
        <w:t xml:space="preserve"> каждая. Производительность газопровода 13,698 млн куб. м в сутки, давление газа составляет 50–60 кг/см2. Газопровод предназначен для обеспечения газом потребителей Норильского промышленного района.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Добыча угля на территории района (кроме Норильского промрайона) осуществляется на шахте «Котуй», расположенной на севере-востоке округа в </w:t>
      </w:r>
      <w:smartTag w:uri="urn:schemas-microsoft-com:office:smarttags" w:element="metricconverter">
        <w:smartTagPr>
          <w:attr w:name="ProductID" w:val="90 км"/>
        </w:smartTagPr>
        <w:r w:rsidRPr="00A42FC5">
          <w:t>90 км</w:t>
        </w:r>
      </w:smartTag>
      <w:r w:rsidRPr="00A42FC5">
        <w:t xml:space="preserve"> от поселка Хатанга.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Цветная металлургия представлена предприятиями и организациями РАО «Норильский никель» (никеле-кобальтовую, вольфрамо-молибденовую). Добыча медно-никелевых руд – на Норильском, Талнахском и Октябрьском месторождениях – около 14 млн тонн в год.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Транспорт 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Воздушный транспорт развит слабо. Коридоры полета авиации: Диксон – Хатанга, Каменный мыс – Норильск – Пожары (расстояния: Алыкель – Диксон – </w:t>
      </w:r>
      <w:smartTag w:uri="urn:schemas-microsoft-com:office:smarttags" w:element="metricconverter">
        <w:smartTagPr>
          <w:attr w:name="ProductID" w:val="502 км"/>
        </w:smartTagPr>
        <w:r w:rsidRPr="00A42FC5">
          <w:t>502 км</w:t>
        </w:r>
      </w:smartTag>
      <w:r w:rsidRPr="00A42FC5">
        <w:t xml:space="preserve">, Алыкель – Хатанга – </w:t>
      </w:r>
      <w:smartTag w:uri="urn:schemas-microsoft-com:office:smarttags" w:element="metricconverter">
        <w:smartTagPr>
          <w:attr w:name="ProductID" w:val="678 км"/>
        </w:smartTagPr>
        <w:r w:rsidRPr="00A42FC5">
          <w:t>678 км</w:t>
        </w:r>
      </w:smartTag>
      <w:r w:rsidRPr="00A42FC5">
        <w:t>).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Сеть автомобильных дорог практически не развита.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Город Дудинка связан с аэропортом «Алыкель» и Норильским промышленным районом автомобильной дорогой III категории протяженностью </w:t>
      </w:r>
      <w:smartTag w:uri="urn:schemas-microsoft-com:office:smarttags" w:element="metricconverter">
        <w:smartTagPr>
          <w:attr w:name="ProductID" w:val="89 км"/>
        </w:smartTagPr>
        <w:r w:rsidRPr="00A42FC5">
          <w:t>89 км</w:t>
        </w:r>
      </w:smartTag>
      <w:r w:rsidRPr="00A42FC5">
        <w:t xml:space="preserve">. Может насчитываться более </w:t>
      </w:r>
      <w:smartTag w:uri="urn:schemas-microsoft-com:office:smarttags" w:element="metricconverter">
        <w:smartTagPr>
          <w:attr w:name="ProductID" w:val="700 км"/>
        </w:smartTagPr>
        <w:r w:rsidRPr="00A42FC5">
          <w:t>700 км</w:t>
        </w:r>
      </w:smartTag>
      <w:r w:rsidRPr="00A42FC5">
        <w:t xml:space="preserve"> временных автозимников – Дудинка – Караул (</w:t>
      </w:r>
      <w:smartTag w:uri="urn:schemas-microsoft-com:office:smarttags" w:element="metricconverter">
        <w:smartTagPr>
          <w:attr w:name="ProductID" w:val="180 км"/>
        </w:smartTagPr>
        <w:r w:rsidRPr="00A42FC5">
          <w:t>180 км</w:t>
        </w:r>
      </w:smartTag>
      <w:r w:rsidRPr="00A42FC5">
        <w:t>), Дудинка – Потапово (</w:t>
      </w:r>
      <w:smartTag w:uri="urn:schemas-microsoft-com:office:smarttags" w:element="metricconverter">
        <w:smartTagPr>
          <w:attr w:name="ProductID" w:val="90 км"/>
        </w:smartTagPr>
        <w:r w:rsidRPr="00A42FC5">
          <w:t>90 км</w:t>
        </w:r>
      </w:smartTag>
      <w:r w:rsidRPr="00A42FC5">
        <w:t>), Дудинка – Усть-Авам (</w:t>
      </w:r>
      <w:smartTag w:uri="urn:schemas-microsoft-com:office:smarttags" w:element="metricconverter">
        <w:smartTagPr>
          <w:attr w:name="ProductID" w:val="340 км"/>
        </w:smartTagPr>
        <w:r w:rsidRPr="00A42FC5">
          <w:t>340 км</w:t>
        </w:r>
      </w:smartTag>
      <w:r w:rsidRPr="00A42FC5">
        <w:t>). Автомобильный транспорт локализован в основном в крупных населенных пунктах.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Железнодорожный транспорт обеспечивает доставку грузов от порта Дудинка до г. Норильска.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Водный транспорт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Основная водная артерия – река Енисей. Для северных районов края Енисей в настоящее время остался единственной транспортной магистралью, по которой возможна доставка грузов и запасов материальных средств для функционирования населения и производства в отдаленных районах.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На территории Арктического района находятся порты: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– Диксон (глубина фарватера до </w:t>
      </w:r>
      <w:smartTag w:uri="urn:schemas-microsoft-com:office:smarttags" w:element="metricconverter">
        <w:smartTagPr>
          <w:attr w:name="ProductID" w:val="15 м"/>
        </w:smartTagPr>
        <w:r w:rsidRPr="00A42FC5">
          <w:t>15 м</w:t>
        </w:r>
      </w:smartTag>
      <w:r w:rsidRPr="00A42FC5">
        <w:t>). Основные грузовые операции осуществляются в сроки навигации (июльоктябрь);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– Хатанга. Продолжительность навигации составляет до 180–200 суток. Глубина судового хода – </w:t>
      </w:r>
      <w:smartTag w:uri="urn:schemas-microsoft-com:office:smarttags" w:element="metricconverter">
        <w:smartTagPr>
          <w:attr w:name="ProductID" w:val="5,2 м"/>
        </w:smartTagPr>
        <w:r w:rsidRPr="00A42FC5">
          <w:t>5,2 м</w:t>
        </w:r>
      </w:smartTag>
      <w:r w:rsidRPr="00A42FC5">
        <w:t>, с участками до 3,8–4 м. Практически в порт заходят суда типа река–море. Суда других типов разгружаются на рейде;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– Дудинка – глубина реки в районе порта 12–33 м. Навигация продолжается с 3-й декады июля по 2-ю декаду мая (310–325 суток). Дудинский морской порт способен перерабатывать до 3,5 млн тонн грузов в год. Причальные сооружения позволяют одновременно обрабатывать 19 речных судов грузоподъемностью до 300 тонн и 8 морских судов грузоподъемностью 5 000 тонн. К порту приписано 18 судов, из них один ледокол (</w:t>
      </w:r>
      <w:smartTag w:uri="urn:schemas-microsoft-com:office:smarttags" w:element="metricconverter">
        <w:smartTagPr>
          <w:attr w:name="ProductID" w:val="4 585 л"/>
        </w:smartTagPr>
        <w:r w:rsidRPr="00A42FC5">
          <w:t>4 585 л</w:t>
        </w:r>
      </w:smartTag>
      <w:r w:rsidRPr="00A42FC5">
        <w:t>.с.).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В порты заходят атомные ледоколы «Таймыр» и «Вайгач», а в порт Дудинка также атомный лихтеровоз «Севморпуть».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Исходя из выше изложенного, следует, что основными рисками, представляющими угрозу безопасности Арктического района, являются: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1. Нарушения в работе топливноэнергетического комплекса.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2. Отсутствие производства источников потребляемых ресурсов (продовольствие, строительные материалы, медикаменты, нефтепродукты).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3. Слабая инфраструктура транспортной сети, что затрудняет оперативное реагирование на ЧС, доставку материальных ресурсов пострадавшему населению и для восстановления объектов инфраструктуры.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4. Норильский промышленный район и г. Дудинка имеют высотную застройку до 12-этажных строений на свайных фундаментах в вечной мерзлоте, при ненадлежащем уходе за инженерными системами этих строений, особенно летом, может происходить «растепление» фундаментов с потерей их несущей способности и обрушением конструкций. Эта же проблема встает по контролю за состоянием гидротехнических сооружений хвостохранилищ.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5. Во время Северного завоза происходит перемещение большого количества нефтепродуктов водным транспортом и загрузка на хранение их в емкости, стоящих в основном на берегу рек, в связи с чем возможны утечки ГСМ и попадание нефтепродуктов в водные бассейны рек.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В связи с объединением Красноярского края нормативно правовая база в области безопасности приведена в единое правовое поле.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В целях обеспечения своевременного оперативного реагирования и принятия решений приказом Главного управления от 26.11.2007 № 148 создан Заполярный район оперативного реагирования.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На территории Арктического района функционирует Единая дежурно-диспетчерская служба на базе телефонного номера «01». Оперативное реагирование на происшествия и угрозы возникновения чрезвычайных ситуаций обеспечивают 2 аварийно-спасательных отряда экстренного реагирования.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Охват оповещением населения Арктического района с помощью существующей территориальной автоматизированной системой централизованного оповещения составляет 70,32% (100% охват населения – г. Дудинка и г. Норильск).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Обеспечение пожарной безопасности в Арктическом районе осуществляют 8 подразделений ГПС (численность 536 человек), 7 подразделений ведомственной пожарной охраны (численность 259 человек, 5 подразделений ведомственной пожарной охраны дислоцируются в населенных пунктах, охраняемых подразделениями ГПС) и 15 добровольных пожарных дружин.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Из защищаемых 31 населенного пункта с отсутствием транспортных сообщений – 24 , с отсутствием связи – 1 и с отсутствием источников наружного противопожарного водоснабжения – 21.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На территории расположены 2 критически важных объекта (п. Снежногорск и п. Светлогорск), которые охраняются объектовыми подразделениями ГПС ПЧ-108 и 78 соответственно. В результате проводимых мероприятий по реформированию данных подразделений останутся без прикрытия (ближайшие подразделения ГПС около </w:t>
      </w:r>
      <w:smartTag w:uri="urn:schemas-microsoft-com:office:smarttags" w:element="metricconverter">
        <w:smartTagPr>
          <w:attr w:name="ProductID" w:val="200 км"/>
        </w:smartTagPr>
        <w:r w:rsidRPr="00A42FC5">
          <w:t>200 км</w:t>
        </w:r>
      </w:smartTag>
      <w:r w:rsidRPr="00A42FC5">
        <w:t>, сообщения наземным транспортом отсутствуют) как объекты КВО, так и населенные пункты, в которых проживает более 3 000 человек. Для обеспечения пожарной безопасности двух КВО, п. Снежногорск и п. Светлогорск, необходимо решить вопрос по переводу ПЧ-108 и ПЧ-78 в Федеральную противопожарную службу.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Обстановка с пожарами и последствиями от них в Арктическом районе за I квартал </w:t>
      </w:r>
      <w:smartTag w:uri="urn:schemas-microsoft-com:office:smarttags" w:element="metricconverter">
        <w:smartTagPr>
          <w:attr w:name="ProductID" w:val="2008 г"/>
        </w:smartTagPr>
        <w:r w:rsidRPr="00A42FC5">
          <w:t>2008 г</w:t>
        </w:r>
      </w:smartTag>
      <w:r w:rsidRPr="00A42FC5">
        <w:t xml:space="preserve">. в сравнении с аналогичным периодом </w:t>
      </w:r>
      <w:smartTag w:uri="urn:schemas-microsoft-com:office:smarttags" w:element="metricconverter">
        <w:smartTagPr>
          <w:attr w:name="ProductID" w:val="2007 г"/>
        </w:smartTagPr>
        <w:r w:rsidRPr="00A42FC5">
          <w:t>2007 г</w:t>
        </w:r>
      </w:smartTag>
      <w:r w:rsidRPr="00A42FC5">
        <w:t>. характеризуется следующими основными показателями: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– зарегистрировано 95 (105) пожаров (на 9,5% меньше, чем в </w:t>
      </w:r>
      <w:smartTag w:uri="urn:schemas-microsoft-com:office:smarttags" w:element="metricconverter">
        <w:smartTagPr>
          <w:attr w:name="ProductID" w:val="2007 г"/>
        </w:smartTagPr>
        <w:r w:rsidRPr="00A42FC5">
          <w:t>2007 г</w:t>
        </w:r>
      </w:smartTag>
      <w:r w:rsidRPr="00A42FC5">
        <w:t>.);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– погибли при пожарах 8 (8) человека;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 xml:space="preserve">– получили травмы и ожоги при пожарах 17 (10) человек (на 70% больше, чем в </w:t>
      </w:r>
      <w:smartTag w:uri="urn:schemas-microsoft-com:office:smarttags" w:element="metricconverter">
        <w:smartTagPr>
          <w:attr w:name="ProductID" w:val="2007 г"/>
        </w:smartTagPr>
        <w:r w:rsidRPr="00A42FC5">
          <w:t>2007 г</w:t>
        </w:r>
      </w:smartTag>
      <w:r w:rsidRPr="00A42FC5">
        <w:t>.), в том числе 2 (1) детей.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В пятилетней динамике в среднем зафиксировано 448 пожаров, материальный ущерб от которых составил более 23 млн руб. При пожарах погибло 24 человека и получили травмы 63 человек.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Одним из эффективных методов решения крупномасштабных задач и проектов на территории Красноярского края является реализация краевых и ведомственных целевых программ.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Так, в соответствии с Законом Красноярского края от 07.12.2007 № 3-914 о краевой целевой программе «Обеспечение пожарной безопасности на территории Красноярского края» на 2008–2010 гг. для обеспечения пожарной безопасности Арктического района спланированы (из краевого бюджета) средства на сумму 6 180,9 тыс. руб. (субсидии на приобретение и установку противопожарного оборудования – 2</w:t>
      </w:r>
      <w:r>
        <w:t xml:space="preserve"> </w:t>
      </w:r>
      <w:r w:rsidRPr="00A42FC5">
        <w:t>9 04,1 тыс. руб., субсидии на обеспечение первичных мер – 3 2 76,8 тыс. руб.).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В целом на территории Красноярского края проводится планомерная и действенная политика по обеспечению безопасности Арктического района, но, учитывая его особенности, существует ряд проблемных вопросов: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– штаты подразделений и их оснащение на настоящий момент составляют такие же, как и для остальной части России, считаю, что, учитывая климатические и территориальные особенности района, техника должна быть специальной и особо проходимой, а численность личного состава должна быть увеличенной;</w:t>
      </w:r>
    </w:p>
    <w:p w:rsidR="00EA611A" w:rsidRPr="00A42FC5" w:rsidRDefault="00EA611A" w:rsidP="00EA611A">
      <w:pPr>
        <w:spacing w:before="120"/>
        <w:ind w:firstLine="567"/>
        <w:jc w:val="both"/>
      </w:pPr>
      <w:r w:rsidRPr="00A42FC5">
        <w:t>– вынужденно существует вахтенный способ осуществления противопожарной охраны объектов газодобывающей промышленности (Пелядка), который не имеет юридических оснований;</w:t>
      </w:r>
    </w:p>
    <w:p w:rsidR="00EA611A" w:rsidRDefault="00EA611A" w:rsidP="00EA611A">
      <w:pPr>
        <w:spacing w:before="120"/>
        <w:ind w:firstLine="567"/>
        <w:jc w:val="both"/>
      </w:pPr>
      <w:r w:rsidRPr="00A42FC5">
        <w:t>– создание дополнительной системы мониторинга безопасности промышленных объектов и систем жизнеобеспечения Арктического района.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11A"/>
    <w:rsid w:val="003839E0"/>
    <w:rsid w:val="00514CEF"/>
    <w:rsid w:val="00811DD4"/>
    <w:rsid w:val="00A42FC5"/>
    <w:rsid w:val="00E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AF9626-8F78-45EF-AAC6-5DBD37BB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1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8171</Characters>
  <Application>Microsoft Office Word</Application>
  <DocSecurity>0</DocSecurity>
  <Lines>68</Lines>
  <Paragraphs>19</Paragraphs>
  <ScaleCrop>false</ScaleCrop>
  <Company>Home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безопасности населения и территорий Арктического района Красноярского края от чрезвычайных ситуаций природного и техногенного характера </dc:title>
  <dc:subject/>
  <dc:creator>User</dc:creator>
  <cp:keywords/>
  <dc:description/>
  <cp:lastModifiedBy>admin</cp:lastModifiedBy>
  <cp:revision>2</cp:revision>
  <dcterms:created xsi:type="dcterms:W3CDTF">2014-02-20T01:00:00Z</dcterms:created>
  <dcterms:modified xsi:type="dcterms:W3CDTF">2014-02-20T01:00:00Z</dcterms:modified>
</cp:coreProperties>
</file>