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19" w:rsidRPr="00257E70" w:rsidRDefault="004D3A19" w:rsidP="004D3A19">
      <w:pPr>
        <w:spacing w:before="120"/>
        <w:jc w:val="center"/>
        <w:rPr>
          <w:b/>
          <w:bCs/>
          <w:sz w:val="32"/>
          <w:szCs w:val="32"/>
        </w:rPr>
      </w:pPr>
      <w:r w:rsidRPr="00257E70">
        <w:rPr>
          <w:b/>
          <w:bCs/>
          <w:sz w:val="32"/>
          <w:szCs w:val="32"/>
        </w:rPr>
        <w:t xml:space="preserve">Оценка пожарной опасности строительных материалов, конструкций и инженерного оборудования 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В настоящее время идет успешная реализация национального проекта «Доступное и комфортное жилье – гражданам России». Несмотря на определенный прорыв в решении этой проблемы, изменить ситуацию кардинальным образом не представилось возможным.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Жилье по-прежнему является дефицитом, а жилищная проблема остается одной из самых острых для большого количества наших сограждан. По мнению экспертов, которое подтвердил первый заместитель председателя Правительства Дмитрий Медведев, 61% российских семей нуждаются в улучшении жилищных условий. По уровню обеспеченности жильем Россия существенно отстает от развитых стран.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В среднем на одного россиянина приходится 20,7 кв. м жилой площади. В то же время в США значение данного показателя составляет – 70 кв. м, в Великобритании – 62 кв. м, Германии – 50 кв. м, а во Франции – 43 кв. м. Минимальный уровень, определенный социальными стандартами ООН, равен 30 кв. м.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На остроту жилищной проблемы определенным образом влияют и пожары, происходящие в жилом фонде. Их количество является довольно значительным, 3/4 общего числа пожаров в стране приходится именно на жилой сектор. Огнем ежегодно уничтожается громадное количество жилья, в особенности с низкими потребительскими и эксплутационными свойствами. Это главным образом деревянные одно- и двухэтажные дома, большое количество домов с деревянными перекрытиями, которые при возникновении в них пожара полностью приходят в негодность либо требуют громадных средств на реконструкцию.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Часто «красный петух» появляется в жилых домах, которые относятся к числу аварийных или ветхих. Их количество за последнее десятилетие увеличилось, что обусловлено мизерностью средств, выделяемых на капитальный и текущий ремонты.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Годовые объемы реконструкции в стране – в среднем 4,5 млн кв. м – в малой степени покрывают общую потребность жилого фонда в срочном капитальном ремонте, оцениваемую экспертами на уровне 290 млн кв. м. При этом ликвидация ветхого и аварийного жилья происходит крайне медленно. Ежегодно его выводится из эксплуатации не более 3% его суммарного объема.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Кардинальное сокращение объемов финансирования жилищной сферы в период рыночных реформ привело к тому, что сроки капитального и текущих ремонтов основной части домов стали постоянно откладываться и переноситься. Закономерным следствием из этого стало ускоренное старение жилья, увеличение процента его износа, стремительный рост объемов ветхих и аварийных строений. Это, безусловно, сказывалось и продолжает негативно сказываться на ситуации с пожарами.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В настоящее время, по официальным данным, в ветхом и аварийном фонде проживают около 2 млн российских граждан. Тенденция увеличения доли жилья, непригодного для проживания, с учетом износа многих жилых зданий, в том числе «хрущевок», построенных в 50–60-е гг. прошлого столетия, продолжает сохраняться.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Жесткий режим экономии средств на ремонт и содержание жилья, продолжающийся уже не один год, привел к тому, что помимо жилья многие инженерные коммуникации также перешли в разряд аварийных и также создают угрозу для возникновения различных инцидентов.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По мнению первого заместителя председателя Правительства Дмитрия Медведева, остроту жилищной проблемы можно снять, если существенно увеличить объемы и темпы жилищного строительства.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Говоря о строительстве, необходимо отметить, что в обновлении нуждается не только жилищная сфера. Износ основных фондов по многим объектам социальной сферы, промышленности, транспорта, сельского хозяйства и других отраслей хозяйствования также настоятельно ставит на повестку дня вопрос о необходимости строительства новых объектов, реконструкции и модернизации действующих.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Здесь еще больше, чем в жилье, приходится сталкиваться с ситуацией, когда инвесторы хотят строить быстро, дабы оперативно возвратить средства, затраченные на строительство. В этой связи в ходе строительства и особенно реконструкции действующих объектов они интенсивно применяют широкий спектр новых материалов и технологий, максимально делают упор на быстровозводимые конструкции и такое же инженерное оборудование.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В этом есть свое большое количество «плюсов», но наряду с ними приходится сталкиваться с определенными «минусами». Используя новые материалы, заказчик объекта стремится к максимальной выгоде. Это значит – объект должен быть построен (реконструирован) быстро, а расходы на строительные и другие материалы должны быть минимальными.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При этом многие проектанты и строители, идя навстречу пожеланиям заказчика или инвестора, не особо вникают в существо пожарной опасности строительных материалов, в особенности новых, многие из которых являются импортными. Рекламные плакаты и буклеты с восхищением информируют население и специалистов о достоинствах строительных материалов, но далеко не всегда говорят об уровне их пожарной опасности.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Будут они гореть или нет, как быстро будет происходить процесс горения, что будет происходить с ними при воздействии высоких температур и т. д. – об этом в рекламных документах зачастую ничего не говорится, о пожароопасных свойствах новых материалов по разным причинам информация замалчивается. При этом многие наши сограждане, поддаваясь восхищению информации, приведенной в рекламных буклетах, серьезно не задумываются о пожарной опасности новых строительных материалов.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Появление на рынке большого количества различных строительных материалов, применяемых для отделки, звукоизоляции, утепления, оформительских работ, привело к тому, что даже бывалые строители и проектировщики теряются в догадках в отношении их свойств. В особенности это касается клеев, мастик и других компонентов, используемых при работе с новыми строительными материалами.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Наша страна относится к числу территорий с суровым климатом. 83% населения России проживают к северу от 50-й параллели. Это один из моментов, который создает дополнительные сложности при ведении строительно-монтажных работ. Многие импортные материалы не всегда оказываются пригодными для использования в наших северных широтах как в процессе строительства, так и в последующем в процессе эксплуатации.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Помимо жилищного и промышленного строительства в стране идет обильное дачное строительство. Вокруг больших и малых городов расположились большие площади дачной или коттеджной застройки. Приобретая на рынках тот или иной строительный материал, граждан в ряде случаях также интересует информация о свойствах того или иного материала. При этом, как показал выборочный опрос, дачники более серьезно и основательно подходят к вопросам оценки пожарной опасности строительных материалов. В то же время они, как и многие специалисты, теряются в догадках о пожароопасных свойствах строительного материала, который они хотят приобрести.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Для того чтобы не ломать голову догадками и предположениями, а получить точную информацию, следует обратиться к разработкам ВНИИ противопожарной обороны МЧС России. Его специалистами разработан ряд информационно-поисковых систем и баз данных, которые могут дать ответ на многие вопросы, интересующие специалистов и граждан.</w:t>
      </w:r>
    </w:p>
    <w:p w:rsidR="004D3A19" w:rsidRDefault="004D3A19" w:rsidP="004D3A19">
      <w:pPr>
        <w:spacing w:before="120"/>
        <w:ind w:firstLine="567"/>
        <w:jc w:val="both"/>
      </w:pPr>
      <w:r w:rsidRPr="00257E70">
        <w:t>Применительно к существу затронутых вопросов целесообразно использовать следующие информационно- поисковые системы и базы данных для ПВЭМ:</w:t>
      </w:r>
    </w:p>
    <w:p w:rsidR="004D3A19" w:rsidRDefault="004D3A19" w:rsidP="004D3A19">
      <w:pPr>
        <w:spacing w:before="120"/>
        <w:ind w:firstLine="567"/>
        <w:jc w:val="both"/>
      </w:pPr>
      <w:r w:rsidRPr="00257E70">
        <w:t>– пожарная опасность строительных материалов;</w:t>
      </w:r>
    </w:p>
    <w:p w:rsidR="004D3A19" w:rsidRDefault="004D3A19" w:rsidP="004D3A19">
      <w:pPr>
        <w:spacing w:before="120"/>
        <w:ind w:firstLine="567"/>
        <w:jc w:val="both"/>
      </w:pPr>
      <w:r w:rsidRPr="00257E70">
        <w:t>– строительные конструкции и инженерное оборудование;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– совместимость веществ и материалов.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В программе «Строительные материалы» содержатся данные по их пожарным характеристикам, включая информацию об их дымообразующей способности и токсичности продуктов горения. Всего в базе содержатся сведения о свойствах, токсичности и дымообразующей способности 1 630 строительных материалов.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В информационно-поисковой системе «Строительные конструкции и инженерное оборудование» содержатся сведения по общим и пожароопасным характеристикам строительных конструкций и инженерного оборудования. Всего в базе данных имеются сведения по 432 ед. продукции.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Сведения об опасном взаимодействии веществ и материалов представлены в информационно-поисковой системе «Совместимость веществ и материалов». Она содержит информацию о 2 000 веществ.</w:t>
      </w:r>
    </w:p>
    <w:p w:rsidR="004D3A19" w:rsidRDefault="004D3A19" w:rsidP="004D3A19">
      <w:pPr>
        <w:spacing w:before="120"/>
        <w:ind w:firstLine="567"/>
        <w:jc w:val="both"/>
      </w:pPr>
      <w:r w:rsidRPr="00257E70">
        <w:t>Для каждого вещества указаны:</w:t>
      </w:r>
    </w:p>
    <w:p w:rsidR="004D3A19" w:rsidRDefault="004D3A19" w:rsidP="004D3A19">
      <w:pPr>
        <w:spacing w:before="120"/>
        <w:ind w:firstLine="567"/>
        <w:jc w:val="both"/>
      </w:pPr>
      <w:r w:rsidRPr="00257E70">
        <w:t>– наименование;</w:t>
      </w:r>
    </w:p>
    <w:p w:rsidR="004D3A19" w:rsidRDefault="004D3A19" w:rsidP="004D3A19">
      <w:pPr>
        <w:spacing w:before="120"/>
        <w:ind w:firstLine="567"/>
        <w:jc w:val="both"/>
      </w:pPr>
      <w:r w:rsidRPr="00257E70">
        <w:t>– перечень несовместимых веществ;</w:t>
      </w:r>
    </w:p>
    <w:p w:rsidR="004D3A19" w:rsidRDefault="004D3A19" w:rsidP="004D3A19">
      <w:pPr>
        <w:spacing w:before="120"/>
        <w:ind w:firstLine="567"/>
        <w:jc w:val="both"/>
      </w:pPr>
      <w:r w:rsidRPr="00257E70">
        <w:t>– вид опасного взаимодействия;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– источник информации.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Пользование указанными базами данных поможет специалистам и всем желающим найти ответ на интересующий их вопрос и тем самым сделать процесс осуществления строительства и последующей эксплуатации объекта безопасным.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Пользуясь случаем, необходимо напомнить, что на строительные материалы, реализуемые в розничной и оптовой торговле, должны иметь полученные в установленном порядке сертификаты пожарной безопасности. Они подтверждают пожарные свойства строительных материалов и возможность их применения. Эта позиция предусмотрена приказами МЧС России «О системе сертификации в области пожарной безопасности в Российской Федерации и порядка проведения сертификации продукции в области пожарной безопасности в Российской Федерации» от 18 июня 2003 г. No 312 (зарегистрирован в Минюсте РФ 20 июня 2003 г. No 4784) с последующими изменениями и дополнениями; «Об утверждении Перечня продукции, подлежащей обязательной сертификации в области пожарной безопасности» от 8 июля 2002 г. No 320.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В соответствии с приказом МЧС России от 8 июля 2002 г. No 320 подлежат обязательной сертификации.</w:t>
      </w:r>
    </w:p>
    <w:p w:rsidR="004D3A19" w:rsidRPr="00257E70" w:rsidRDefault="004D3A19" w:rsidP="004D3A19">
      <w:pPr>
        <w:spacing w:before="120"/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Вставки из закона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27 декабря 2002 г. был принят Федеральный закон «О техническом регулировании» No 184-ФЗ, который отменил Закон Российской Федерации от 10 июня 1993 г. No 5151-1 «О сертификации продукции и услуг».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В ст. 33 «Подтверждение соответствия в области пожарной безопасности» Федерального закона «О пожарной безопасности» Федеральным законом от 22 августа 2004 г. No 122-ФЗ были внесены существенные изменения. Ранее закон предусматривал, что «сертификация – деятельность по подтверждению соответствия продукции и услуг установленным требованиям пожарной безопасности, осуществляемая в соответствии с законодательством Российской Федерации.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Перечень продукции и услуг, подлежащих обязательной сертификации, определяется Государственной противопожарной службой.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По инициативе граждан и юридических лиц может проводиться добровольная сертификация на условиях договора между заявителем и органом по сертификации.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Сертификат пожарной безопасности является обязательной составной частью сертификата соответствия.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Порядок организации и проведения сертификации определяется Государственной противопожарной службой по согласованию с Комитетом Российской Федерации по стандартизации, метрологии и сертификации.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Оплата работ по сертификации производится изготовителем (продавцом, исполнителем) продукции и услуг. При этом затраты на проведение сертификации относятся на себестоимость продукции и услуг».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Новая редакция ст. 33 Федерального закона «О пожарной безопасности» предусматривает, что «подтверждение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Федерации».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Несмотря на изменения, происшедшие в законодательства, нормативные акты МЧС России в виде двух упомянутых выше приказов, устанавливающие требования по обязательной сертификации в области пожарной безопасности, действуют до настоящего времени.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Это дает возможность лицам, которые приобретают строительные материалы, требовать от продавца (производителя товара) предъявления сертификата пожарной безопасности, в котором отражаются пожароопасные свойства приобретаемого строительного материала.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Резюмируя сказанное выше, следует рекомендовать строителям, проектантам, производителям строительных материалов и оборудования, всем другим специалистам и гражданам, желающим обезопасить себя от «красного петуха», пользоваться информационно-поисковыми базами данных с характеристиками пожарной опасности веществ и материалов, а также использовать в ходе строительства (реконструкции, модернизации) строительные материалы, имеющие сертификат пожарной безопасности.</w:t>
      </w:r>
    </w:p>
    <w:p w:rsidR="004D3A19" w:rsidRPr="00257E70" w:rsidRDefault="004D3A19" w:rsidP="004D3A19">
      <w:pPr>
        <w:spacing w:before="120"/>
        <w:ind w:firstLine="567"/>
        <w:jc w:val="both"/>
      </w:pPr>
      <w:r w:rsidRPr="00257E70">
        <w:t>Это позволит Вам избежать нежелательных последствий и явится гарантией Вашей безопасности.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A19"/>
    <w:rsid w:val="00051FB8"/>
    <w:rsid w:val="00095BA6"/>
    <w:rsid w:val="00210DB3"/>
    <w:rsid w:val="00257E70"/>
    <w:rsid w:val="00296C7E"/>
    <w:rsid w:val="0031418A"/>
    <w:rsid w:val="00350B15"/>
    <w:rsid w:val="00377A3D"/>
    <w:rsid w:val="004D3A19"/>
    <w:rsid w:val="0052086C"/>
    <w:rsid w:val="005A2562"/>
    <w:rsid w:val="005B3906"/>
    <w:rsid w:val="00755964"/>
    <w:rsid w:val="008C19D7"/>
    <w:rsid w:val="00A44D32"/>
    <w:rsid w:val="00E12572"/>
    <w:rsid w:val="00F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533545-E089-4EE4-9CBF-1C8047D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1791</Words>
  <Characters>10210</Characters>
  <Application>Microsoft Office Word</Application>
  <DocSecurity>0</DocSecurity>
  <Lines>85</Lines>
  <Paragraphs>23</Paragraphs>
  <ScaleCrop>false</ScaleCrop>
  <Company>Home</Company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пожарной опасности строительных материалов, конструкций и инженерного оборудования </dc:title>
  <dc:subject/>
  <dc:creator>Alena</dc:creator>
  <cp:keywords/>
  <dc:description/>
  <cp:lastModifiedBy>admin</cp:lastModifiedBy>
  <cp:revision>2</cp:revision>
  <dcterms:created xsi:type="dcterms:W3CDTF">2014-02-19T21:40:00Z</dcterms:created>
  <dcterms:modified xsi:type="dcterms:W3CDTF">2014-02-19T21:40:00Z</dcterms:modified>
</cp:coreProperties>
</file>