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54" w:rsidRPr="0031482A" w:rsidRDefault="009D0E54" w:rsidP="009D0E54">
      <w:pPr>
        <w:spacing w:before="120"/>
        <w:jc w:val="center"/>
        <w:rPr>
          <w:b/>
          <w:bCs/>
          <w:sz w:val="32"/>
          <w:szCs w:val="32"/>
        </w:rPr>
      </w:pPr>
      <w:r w:rsidRPr="0031482A">
        <w:rPr>
          <w:b/>
          <w:bCs/>
          <w:sz w:val="32"/>
          <w:szCs w:val="32"/>
        </w:rPr>
        <w:t>Оптимизация факторов, определяющих структуру отталкивания при обучении нападающему удару волейболистов различной квалификации</w:t>
      </w:r>
    </w:p>
    <w:p w:rsidR="009D0E54" w:rsidRPr="0031482A" w:rsidRDefault="009D0E54" w:rsidP="009D0E54">
      <w:pPr>
        <w:spacing w:before="120"/>
        <w:jc w:val="center"/>
        <w:rPr>
          <w:sz w:val="28"/>
          <w:szCs w:val="28"/>
        </w:rPr>
      </w:pPr>
      <w:r w:rsidRPr="0031482A">
        <w:rPr>
          <w:sz w:val="28"/>
          <w:szCs w:val="28"/>
        </w:rPr>
        <w:t xml:space="preserve">Кандидат педагогических наук, профессор С.В. Легоньков Кандидат педагогических наук, профессор,  pаслуженный работник физической культуры РФ В.В. Ермаков Магистрант А.В. Родин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>Смоленская государственная академия физической культуры, спорта и туризма, Смоленск</w:t>
      </w:r>
    </w:p>
    <w:p w:rsidR="009D0E54" w:rsidRPr="0031482A" w:rsidRDefault="009D0E54" w:rsidP="009D0E54">
      <w:pPr>
        <w:spacing w:before="120"/>
        <w:jc w:val="center"/>
        <w:rPr>
          <w:b/>
          <w:bCs/>
          <w:sz w:val="28"/>
          <w:szCs w:val="28"/>
        </w:rPr>
      </w:pPr>
      <w:r w:rsidRPr="0031482A">
        <w:rPr>
          <w:b/>
          <w:bCs/>
          <w:sz w:val="28"/>
          <w:szCs w:val="28"/>
        </w:rPr>
        <w:t xml:space="preserve">Введение.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>Проблема спортивной техники и методика обучения нападающему удару остаются одними из актуальных в теоретическом и прикладном значении в современном волейболе. Ранее было установлено, что наиболее рациональным при отталкивании является параллельная постановка cтоп или постановка стоп слегка повернутыми носками внутрь (В.А. Осколкова, М.С. Сунгуров, 1959, 1961; Э.К. Ахмеров, А.В. Ивойлов, 1969; О.С. Чехов., В.А. Тюрин, 1969; О.П. Топышев, 1985; Ю.Д. Железняк, А.В. Ивойлов, 1991).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Однако принципиально важным остается тот факт, что современный волейболист является высокорослым (на Олимпийских играх в Афинах средний рост мужской команды России составил 203 см, а женской - 187,9 см). Как свидетельствуют данные Р.Н. Дорохова (1994), Р.И. Тамбовцевой (1999), высокорослые игроки отстают в развитии силовых и скоростно-силовых качеств, которые обуславливают отталкивание при выполнении нападающего удара.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Результаты проведенных специальных наблюдений за волейболистами - участниками чемпионатов России и экспресс-анализ полученных данных дали возможность зафиксировать новый вариант постановки стоп в отталкивании, при котором левая нога (толчковая) ставится почти параллельно сетке, а правая (стопорящая) - перпендикулярно к левой. Этот вид постановки стоп был оценен как перпендикулярный. В количественном выражении это составило 47% от общего числа выполненных нападающих ударов волейболистами различной квалификации.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Цель - изучить структуру разбега и отталкивания, а также эффективность нападающих ударов в зависимости от варианта постановки стоп.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Задачи исследования: определить характеристики двигательных действий в структуре отталкивания при различной постановке стоп на опору; установить взаимосвязь характеристик движений в структуре отталкивания при различных вариантах постановки стоп на опору; выявить ведущие факторы, определяющие методику обучения технике разбега и отталкивания при нападающем ударе.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Для решения поставленных задач использовались следующие методы исследования: анализ специальной научно-методической литературы; педагогическое наблюдение; констатирующий педагогический эксперимент; динамография; видеоциклография; математическая статистика.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В исследованиях приняли участие 60 человек, из них 13 - спортсмены учебно-тренировочной группы и 13 - группы совершенствования ДЮСШ, 14 - сборной команды ИФК, 10 - сборной команды СГИФК-Феникс и 10 спортсменов - членов сборной молодежной команды России.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Исследование проводилось на комплексной автоматизированной системе "ВОЛЕЙБОЛИСТ" для регистрации динамических опорных реакций и скоростно -силового уровня подготовленности испытуемых, разработанной в лаборатории "Управление спортивно-технической подготовкой" под руководством профессора В.В. Ермакова. Было зарегистрировано и математически обработано 153 характеристики, относящиеся к технической, физической, специальной подготовленности волейболистов.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Результаты и их обсуждение. Установлено, что при выполнении отталкивания с параллельной и перпендикулярной постановкой стоп динамические опорные реакции характеризуются вертикальными и горизонтальными составляющими, в которых мы выделили первый и второй пики усилий.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В процессе исследования были подвергнуты системному анализу динамические, временные , скоростно-силовые характеристики движения.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Анализируя время проявления импульса и градиента силы при первом и втором пиках усилий в горизонтальной составляющей с параллельной и перпендикулярной постановкой стоп, как наиболее часто встречающиеся в игре способы, необходимо отметить, что спортсмены учебно-тренировочной группы выполняют стопорящий шаг быстрее при достижении максимального значения первого пика усилий с перпендикулярной постановкой стоп, чем с параллельной (различия достоверны при р&lt;0,05). У спортсменов группы совершенствования, волейболистов команды ИФК, СГИФК-Феникс и членов сборной молодежной команды России проявляется несколько иная тенденция: они быстрее ставят стопорящую ногу при параллельной постановке стоп чем, при перпендикулярной (р&lt;0,05). Следует особо отметить, что для спортсменов учебно-тренировочной группы перпендикулярная постановка стоп наиболее удобна, в результате чего спортсмены быстро ставят стопорящую ногу на опору. Выявлено, что спортсмены высокого уровня подготовленности быстрее ставят стопорящую ногу на опору при параллельной постановке стоп, что свидетельствует о рациональном выполнении двигательного действия.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При приставлении второй ноги, которая характеризуется максимальным достижением второго пика усилий у испытуемых всех групп, исследуемые приставляют толчковую ногу значительно быстрей при параллельной постановке, чем при перпендикулярной (р&lt;0,05). Эта особенность, на наш взгляд связана с тем, что при перпендикулярной постановке толчковой ноги спортсмены затрачивают больше усилий и приставление толчковой ноги затягивается по времени, что в конечном итоге ведет к потере мощности отталкивания.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>В вертикальной составляющей спортсмены учебно-тренировочной группы при параллельной постановке достигают максимального первого и второго пиков позже, чем при перпендикулярной (р&lt;0,05). У спортсменов группы совершенствования, игроков команды ИФК, СГИФК-Феникс, членов сборной молодежной команды России достижение максимального значения первого и второго пиков при параллельной постановке происходит существенно раньше, чем при перпендикулярной (р&lt;0,05). Характерно, что у спортсменов всех исследуемых групп время между достижением первого и второго пиков при перпендикулярной простановке стоп незначительно отличается друг от друга. Это свидетельствует о том, что волейболисты при отталкивании с перпендикулярной постановкой стоп практически не сгибают толчковую ногу в коленном суставе из-за нерациональной техники постановки ноги.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Временные характеристики влияют на достижение максимальных значений импульса и градиента первого и второго пиков усилий в горизонтальной и вертикальной составляющих, которые определяют высоту прыжка как интегрального фактора эффективной игры в нападении. Так, усилия в горизонтальной составляющей первого и второго пиков достоверно больше при перпендикулярной постановке стоп, чем при параллельной (р&lt;0,05). Это можно объяснить тем, что при перпендикулярной постановке требуются значительно большие усилия и время для выполнения стопорящего движения после разбега, чтобы после приземления не произошло касания сетки. В связи с тем, что значительные усилия затрачиваются при перпендикулярной постановке стоп на опору в горизонтальной составляющей, величина импульса и градиента в вертикальной составляющей во всех исследуемых группах значительно ниже, чем при параллельной (р&lt;0,05).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Факторный анализ позволил выявить ведущие факторы, которые легли в основу методики подбора эффективных средств для формирования техники и физической подготовленности: первый фактор - эффективности динамических опорных реакций и морфофизических характеристик нападающего удара при отталкивании с параллельной постановкой стоп на опору (76 характеристик с общей суммой дисперсии 35%); второй фактор - эффективности динамических опорных реакций нападающего удара с перпендикулярной постановкой стоп (56 характеристик с общей суммой дисперсии 25%); третий фактор - эффективности динамических опорных реакций нападающего удара с постановкой стоп носками во внутрь (50 характеристик с общей суммой дисперсии 22%); четвертый фактор - времени достижения максимальных усилий в нападающем ударе при различных вариантах постановки стоп на опору (12 характеристик с общей суммой дисперсии 8%). Следовательно, в методике обучения двигательным действиям особое внимание следует уделять развитию компонентов первого фактора, определяющего эффективность нападающего удара. </w:t>
      </w:r>
    </w:p>
    <w:p w:rsidR="009D0E54" w:rsidRPr="0031482A" w:rsidRDefault="009D0E54" w:rsidP="009D0E54">
      <w:pPr>
        <w:spacing w:before="120"/>
        <w:jc w:val="center"/>
        <w:rPr>
          <w:b/>
          <w:bCs/>
          <w:sz w:val="28"/>
          <w:szCs w:val="28"/>
        </w:rPr>
      </w:pPr>
      <w:r w:rsidRPr="0031482A">
        <w:rPr>
          <w:b/>
          <w:bCs/>
          <w:sz w:val="28"/>
          <w:szCs w:val="28"/>
        </w:rPr>
        <w:t>Список литературы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1. Волейбол. Учебник. / Под ред. А.В.Беляева, М.В.Савина. - М.: Физическое образование и наука, 2000. - 360 с.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2. Дорохов Р.Н. Методика раннего отбора и ориентации в спорте. Смоленск, 1994. - 78 с.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3. Железняк Ю.Д., Ивойлов А.В. Волейбол: Учебник для ИФК. - М.: ФиС, 1991. - 238 с.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4. Легоньков С.В. Методика обучения техническим приёмам игры в волейбол: Учеб. пос. - Смоленск: СГИФК, 2003. - 72 с.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5. Осколкова В.А., Сунгуров М.С. Волейбол: Пособие для сельских коллективов физической культуры. - М.: ФиС, 1957.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6. Тамбовцева Р.И. Возрастные особенности энергетики роста и развития скелетных мышц мальчиков 7 - 17 лет: Автореф. канд. дис. М., 1999. - 20 с. </w:t>
      </w:r>
    </w:p>
    <w:p w:rsidR="009D0E54" w:rsidRPr="00534F20" w:rsidRDefault="009D0E54" w:rsidP="009D0E54">
      <w:pPr>
        <w:spacing w:before="120"/>
        <w:ind w:firstLine="567"/>
        <w:jc w:val="both"/>
      </w:pPr>
      <w:r w:rsidRPr="00534F20">
        <w:t xml:space="preserve">7. Шипулин. Г.Я. Анализ соревнований высококвалифицированных волейболистов как основа построения соревновательно-тренировочной деятельности в классическом волейболе: Автореф. канд. М., 2002. - 24 с. </w:t>
      </w:r>
    </w:p>
    <w:p w:rsidR="009D0E54" w:rsidRDefault="009D0E54" w:rsidP="009D0E54">
      <w:pPr>
        <w:spacing w:before="120"/>
        <w:ind w:firstLine="567"/>
        <w:jc w:val="both"/>
      </w:pPr>
      <w:r w:rsidRPr="00534F20">
        <w:t xml:space="preserve">8. Biological and pedagogical problems of physical education and sport: Toil kehakltuuri a last / Ed. Board: A. Viru. et al. - Tartu, 1991. - 134 p.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E54"/>
    <w:rsid w:val="00025A23"/>
    <w:rsid w:val="00095BA6"/>
    <w:rsid w:val="002F7117"/>
    <w:rsid w:val="0031418A"/>
    <w:rsid w:val="0031482A"/>
    <w:rsid w:val="00534F20"/>
    <w:rsid w:val="00564698"/>
    <w:rsid w:val="005A2562"/>
    <w:rsid w:val="009D0E54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7FB6C9-A664-4341-ABF1-F16009E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5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0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7751</Characters>
  <Application>Microsoft Office Word</Application>
  <DocSecurity>0</DocSecurity>
  <Lines>64</Lines>
  <Paragraphs>18</Paragraphs>
  <ScaleCrop>false</ScaleCrop>
  <Company>Home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факторов, определяющих структуру отталкивания при обучении нападающему удару волейболистов различной квалификации</dc:title>
  <dc:subject/>
  <dc:creator>Alena</dc:creator>
  <cp:keywords/>
  <dc:description/>
  <cp:lastModifiedBy>admin</cp:lastModifiedBy>
  <cp:revision>2</cp:revision>
  <dcterms:created xsi:type="dcterms:W3CDTF">2014-02-18T05:02:00Z</dcterms:created>
  <dcterms:modified xsi:type="dcterms:W3CDTF">2014-02-18T05:02:00Z</dcterms:modified>
</cp:coreProperties>
</file>