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410" w:rsidRDefault="00A567CD">
      <w:pPr>
        <w:widowControl/>
        <w:spacing w:before="120"/>
        <w:jc w:val="center"/>
        <w:rPr>
          <w:rFonts w:ascii="Times New Roman" w:hAnsi="Times New Roman"/>
          <w:b/>
          <w:sz w:val="32"/>
          <w:lang w:val="ru-RU" w:eastAsia="ru-RU"/>
        </w:rPr>
      </w:pPr>
      <w:r>
        <w:rPr>
          <w:rFonts w:ascii="Times New Roman" w:hAnsi="Times New Roman"/>
          <w:b/>
          <w:sz w:val="32"/>
          <w:lang w:val="ru-RU" w:eastAsia="ru-RU"/>
        </w:rPr>
        <w:t>Основные подходы к оценке стоимости бизнеса и перспективы их применения к решению задач управления инновационными предприятиями</w:t>
      </w:r>
    </w:p>
    <w:p w:rsidR="00B84410" w:rsidRDefault="00A567CD">
      <w:pPr>
        <w:widowControl/>
        <w:spacing w:before="120"/>
        <w:jc w:val="center"/>
        <w:rPr>
          <w:rFonts w:ascii="Times New Roman" w:hAnsi="Times New Roman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  <w:t>Куркотова Н.Ю., ассистент кафедры «Предпринимательство и внешнеэкономическая деятельность» МГТУ им. Н.Э. Баумана</w:t>
      </w:r>
    </w:p>
    <w:p w:rsidR="00B84410" w:rsidRDefault="00A567CD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Развитие отечественного сектора высоких технологий является одним из приоритетных направлений государственной политики РФ. В этом направлении первостепенной актуальной задачей является создание новых форм управления наукоемкими организациями и объединениями, отвечающих условиям рыночной экономики и обеспечивающих переход российской экономики на инновационный путь развития.</w:t>
      </w:r>
    </w:p>
    <w:p w:rsidR="00B84410" w:rsidRDefault="00A567CD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В условиях рынка для интегральной оценки эффективности финансово-хозяйственной деятельности любого предприятия используется показатель стоимости бизнеса. Методология управления стоимостью бизнеса является универсальной и позволяет сформировать единый подход к принятию управленческих решений на всех уровнях, по широкому кругу вопросов реорганизации и реструктуризации отечественных высокотехнологичных предприятий.</w:t>
      </w:r>
    </w:p>
    <w:p w:rsidR="00B84410" w:rsidRDefault="00A567CD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Таким образом, целевой задачей любого предприятия должна стать максимизация стоимости для собственников (акционеров), т. е. экономических выгод, которые они получают от вложения капитала в данное предприятие. Как показывают исследования отечественных и зарубежных авторов [1,2,3], в странах, экономика которых не ориентирована на максимальное повышение стоимости для собственников, инвесторы получают меньшую отдачу от вложенного капитала, чем в странах, имеющих такую ориентацию. Дальнейшая глобализация рынка капитала означает, что первые будут испытывать отток инвестиций и отставать во всемирной конкуренции. Таким образом, по мере усиления мобильности капитала система управления предприятием, ориентированная на повышение рыночной стоимости бизнеса, приобретает все больший вес и значение.</w:t>
      </w:r>
    </w:p>
    <w:p w:rsidR="00B84410" w:rsidRDefault="00A567CD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С объективной сложностью и разнообразием задач управления стоимостью бизнеса сталкивается естественная необходимость упрощения и стандартизации процедур оценки, разработки ясной и четкой системы терминов и определений, а также формирования единой методологии оценки. В настоящее время над решением вопросов в этой области работают международные и национальные профессиональные организации оценщиков.</w:t>
      </w:r>
    </w:p>
    <w:p w:rsidR="00B84410" w:rsidRDefault="00A567CD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Международный комитет по стандартам оценки (МКСО) осуществляет разработку стандартов оценки на международном уровне, на основе которых национальные организации в разных странах разрабатывают свои собственные стандарты. </w:t>
      </w:r>
    </w:p>
    <w:p w:rsidR="00B84410" w:rsidRDefault="00A567CD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Международные стандарты оценки (МСО) состоят из собственно стандартов, методических руководств по их применению для целей финансовой отчетности и кредитования, а также методических рекомендаций по оценке в разных предметных областях. Отличительной особенностью последней редакции МСО-2003 является комплексность оценки и ее соответствие целям финансовой отчетности. Особенностью стандартов МСО-2003 является их тесная взаимосвязь с международными стандартами финансовой отчетности (МСФО), что обеспечивает гармонизацию оценочной деятельности с бухгалтерским учетом и формирует основу для сближения и взаимопроникновения двух систем – системы оценки и системы отчетности.</w:t>
      </w:r>
    </w:p>
    <w:p w:rsidR="00B84410" w:rsidRDefault="00A567CD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Европейская группа ассоциаций оценщиков (ЕГАО) осуществляет разработку собственных стандартов на базе МСО. Российское общество оценщиков (РОО) представляет интересы Российской Федерации в Международном комитете по стандартам оценки. В 2001 году этой организацией по заданию Минимущества России был подготовлен проект Методических рекомендаций по оценке на основе европейских стандартов ЕСО. В состав этого документа включено методическое руководство № 1 «Оценка стоимости бизнеса (предприятия)» (МР-1) и методические рекомендации по оценке стоимости нематериальных активов и интеллектуальной собственности (МР-2).</w:t>
      </w:r>
    </w:p>
    <w:p w:rsidR="00B84410" w:rsidRDefault="00A567CD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На рисунке 1 представлены основные подходы к оценке стоимости бизнеса и регламентирующие их нормативные правовые акты. В соответствии с международными стандартами, для оценки рыночной стоимости действующего предприятия используют два подхода – рыночный (сравнительный) и доходный.</w:t>
      </w:r>
    </w:p>
    <w:p w:rsidR="00B84410" w:rsidRDefault="00A567CD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Рыночный (сравнительный) подход основан на принципе эффективно функционирующего фондового рынка, на котором инвесторы продают и покупают пакеты акций предприятий, принимая при этом независимые индивидуальные решения. Тогда оценка рынком стоимости действующего предприятия выражается его рыночной капитализацией – суммарной рыночной стоимостью всех акций предприятия: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08" w:type="dxa"/>
          <w:left w:w="0" w:type="dxa"/>
        </w:tblCellMar>
        <w:tblLook w:val="0000" w:firstRow="0" w:lastRow="0" w:firstColumn="0" w:lastColumn="0" w:noHBand="0" w:noVBand="0"/>
      </w:tblPr>
      <w:tblGrid>
        <w:gridCol w:w="1095"/>
        <w:gridCol w:w="1246"/>
        <w:gridCol w:w="6355"/>
        <w:gridCol w:w="1"/>
        <w:gridCol w:w="1048"/>
      </w:tblGrid>
      <w:tr w:rsidR="00B84410">
        <w:tc>
          <w:tcPr>
            <w:tcW w:w="8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410" w:rsidRDefault="003A5493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noProof/>
                <w:lang w:val="ru-RU" w:eastAsia="ru-RU"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5pt;height:19.5pt;visibility:visible;mso-wrap-style:square">
                  <v:imagedata r:id="rId4" o:title=""/>
                </v:shape>
              </w:pict>
            </w:r>
            <w:r w:rsidR="00A567CD">
              <w:rPr>
                <w:rFonts w:ascii="Times New Roman" w:hAnsi="Times New Roman"/>
                <w:lang w:val="ru-RU" w:eastAsia="ru-RU"/>
              </w:rPr>
              <w:t>,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(1)</w:t>
            </w:r>
          </w:p>
        </w:tc>
      </w:tr>
      <w:tr w:rsidR="00B84410">
        <w:trPr>
          <w:cantSplit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где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3A5493">
            <w:pPr>
              <w:widowControl/>
              <w:rPr>
                <w:rFonts w:hint="eastAsia"/>
              </w:rPr>
            </w:pPr>
            <w:r>
              <w:rPr>
                <w:noProof/>
                <w:lang w:val="ru-RU" w:eastAsia="ru-RU" w:bidi="ar-SA"/>
              </w:rPr>
              <w:pict>
                <v:shape id="_x0000_i1026" type="#_x0000_t75" style="width:24pt;height:18.75pt;visibility:visible;mso-wrap-style:square">
                  <v:imagedata r:id="rId5" o:title=""/>
                </v:shape>
              </w:pict>
            </w:r>
          </w:p>
        </w:tc>
        <w:tc>
          <w:tcPr>
            <w:tcW w:w="7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–котировка обыкновенной акции предприятия;</w:t>
            </w:r>
          </w:p>
        </w:tc>
      </w:tr>
      <w:tr w:rsidR="00B84410">
        <w:trPr>
          <w:cantSplit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3A5493">
            <w:pPr>
              <w:widowControl/>
              <w:rPr>
                <w:rFonts w:hint="eastAsia"/>
              </w:rPr>
            </w:pPr>
            <w:r>
              <w:rPr>
                <w:noProof/>
                <w:lang w:val="ru-RU" w:eastAsia="ru-RU" w:bidi="ar-SA"/>
              </w:rPr>
              <w:pict>
                <v:shape id="_x0000_i1027" type="#_x0000_t75" style="width:24pt;height:17.25pt;visibility:visible;mso-wrap-style:square">
                  <v:imagedata r:id="rId6" o:title=""/>
                </v:shape>
              </w:pict>
            </w:r>
          </w:p>
        </w:tc>
        <w:tc>
          <w:tcPr>
            <w:tcW w:w="7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– количество обыкновенных акций предприятия, обращающихся на фондовом рынке.</w:t>
            </w:r>
          </w:p>
        </w:tc>
      </w:tr>
      <w:tr w:rsidR="00B84410"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B84410" w:rsidRDefault="00B84410">
            <w:pPr>
              <w:widowControl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B84410" w:rsidRDefault="00B84410">
            <w:pPr>
              <w:widowControl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B84410" w:rsidRDefault="00B84410">
            <w:pPr>
              <w:widowControl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B84410" w:rsidRDefault="00B84410">
            <w:pPr>
              <w:widowControl/>
              <w:rPr>
                <w:rFonts w:ascii="Times New Roman" w:hAnsi="Times New Roman"/>
                <w:lang w:val="ru-RU" w:eastAsia="ru-RU"/>
              </w:rPr>
            </w:pPr>
          </w:p>
        </w:tc>
      </w:tr>
    </w:tbl>
    <w:p w:rsidR="00B84410" w:rsidRDefault="00A567CD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В связи с тем, что рыночный подход представляет собой оценку стоимости действующего предприятия с позиций аутсайдера, не имеющего доступ к внутренней информации компании, показатель рыночной капитализации также называется «внешней» стоимостью бизнеса.</w:t>
      </w:r>
    </w:p>
    <w:p w:rsidR="00B84410" w:rsidRDefault="003A5493">
      <w:pPr>
        <w:widowControl/>
        <w:spacing w:before="120"/>
        <w:ind w:firstLine="567"/>
        <w:jc w:val="both"/>
        <w:rPr>
          <w:rFonts w:hint="eastAsia"/>
        </w:rPr>
      </w:pPr>
      <w:r>
        <w:rPr>
          <w:noProof/>
          <w:lang w:val="ru-RU" w:eastAsia="ru-RU" w:bidi="ar-SA"/>
        </w:rPr>
        <w:pict>
          <v:shape id="_x0000_i1028" type="#_x0000_t75" style="width:397.5pt;height:574.5pt;visibility:visible;mso-wrap-style:square">
            <v:imagedata r:id="rId7" o:title=""/>
          </v:shape>
        </w:pict>
      </w:r>
    </w:p>
    <w:p w:rsidR="00B84410" w:rsidRDefault="00A567CD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Рисунок 1 – Методы и модели оценки стоимости бизнеса</w:t>
      </w:r>
    </w:p>
    <w:p w:rsidR="00B84410" w:rsidRDefault="00A567CD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Доходный подход является теоретически более обоснованным вариантом определения рыночной стоимости действующего предприятия. В соответствии с доходным подходом, стоимость действующего предприятия представляет собой денежные потоки от его деятельности, дисконтированные к настоящему моменту времени: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08" w:type="dxa"/>
          <w:left w:w="0" w:type="dxa"/>
        </w:tblCellMar>
        <w:tblLook w:val="0000" w:firstRow="0" w:lastRow="0" w:firstColumn="0" w:lastColumn="0" w:noHBand="0" w:noVBand="0"/>
      </w:tblPr>
      <w:tblGrid>
        <w:gridCol w:w="1095"/>
        <w:gridCol w:w="1794"/>
        <w:gridCol w:w="5807"/>
        <w:gridCol w:w="1"/>
        <w:gridCol w:w="1048"/>
      </w:tblGrid>
      <w:tr w:rsidR="00B84410">
        <w:tc>
          <w:tcPr>
            <w:tcW w:w="8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410" w:rsidRDefault="003A5493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noProof/>
                <w:lang w:val="ru-RU" w:eastAsia="ru-RU" w:bidi="ar-SA"/>
              </w:rPr>
              <w:pict>
                <v:shape id="_x0000_i1029" type="#_x0000_t75" style="width:209.25pt;height:43.5pt;visibility:visible;mso-wrap-style:square">
                  <v:imagedata r:id="rId8" o:title=""/>
                </v:shape>
              </w:pict>
            </w:r>
            <w:r w:rsidR="00A567CD">
              <w:rPr>
                <w:rFonts w:ascii="Times New Roman" w:hAnsi="Times New Roman"/>
                <w:lang w:val="ru-RU" w:eastAsia="ru-RU"/>
              </w:rPr>
              <w:t>,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(2)</w:t>
            </w:r>
          </w:p>
        </w:tc>
      </w:tr>
      <w:tr w:rsidR="00B84410">
        <w:trPr>
          <w:cantSplit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где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3A5493">
            <w:pPr>
              <w:widowControl/>
              <w:rPr>
                <w:rFonts w:hint="eastAsia"/>
              </w:rPr>
            </w:pPr>
            <w:r>
              <w:rPr>
                <w:noProof/>
                <w:lang w:val="ru-RU" w:eastAsia="ru-RU" w:bidi="ar-SA"/>
              </w:rPr>
              <w:pict>
                <v:shape id="_x0000_i1030" type="#_x0000_t75" style="width:51.75pt;height:19.5pt;visibility:visible;mso-wrap-style:square">
                  <v:imagedata r:id="rId9" o:title=""/>
                </v:shape>
              </w:pict>
            </w:r>
          </w:p>
        </w:tc>
        <w:tc>
          <w:tcPr>
            <w:tcW w:w="6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– свободный денежный поток для собственников (акционеров) на интервале t;</w:t>
            </w:r>
          </w:p>
        </w:tc>
      </w:tr>
      <w:tr w:rsidR="00B84410">
        <w:trPr>
          <w:cantSplit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r</w:t>
            </w:r>
          </w:p>
        </w:tc>
        <w:tc>
          <w:tcPr>
            <w:tcW w:w="6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– норма дисконта;</w:t>
            </w:r>
          </w:p>
        </w:tc>
      </w:tr>
      <w:tr w:rsidR="00B84410">
        <w:trPr>
          <w:cantSplit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T</w:t>
            </w:r>
          </w:p>
        </w:tc>
        <w:tc>
          <w:tcPr>
            <w:tcW w:w="6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– длительность прогнозного периода.</w:t>
            </w:r>
          </w:p>
        </w:tc>
      </w:tr>
      <w:tr w:rsidR="00B84410"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B84410" w:rsidRDefault="00B84410">
            <w:pPr>
              <w:widowControl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B84410" w:rsidRDefault="00B84410">
            <w:pPr>
              <w:widowControl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B84410" w:rsidRDefault="00B84410">
            <w:pPr>
              <w:widowControl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B84410" w:rsidRDefault="00B84410">
            <w:pPr>
              <w:widowControl/>
              <w:rPr>
                <w:rFonts w:ascii="Times New Roman" w:hAnsi="Times New Roman"/>
                <w:lang w:val="ru-RU" w:eastAsia="ru-RU"/>
              </w:rPr>
            </w:pPr>
          </w:p>
        </w:tc>
      </w:tr>
    </w:tbl>
    <w:p w:rsidR="00B84410" w:rsidRDefault="00A567CD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Таким образом, для оценки стоимости на основе доходного подхода необходима подробная информация о состоянии и перспективах развития предприятия, поэтому рассчитанный таким образом показатель представляет собой «внутреннюю» стоимость бизнеса с позиций инсайдера.</w:t>
      </w:r>
    </w:p>
    <w:p w:rsidR="00B84410" w:rsidRDefault="00A567CD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Наряду с показателями (1) и (2) в оценочной и управленческой практике также используются показатели, отличные от рыночной стоимости действующего предприятия – балансовая и ликвидационная стоимость.</w:t>
      </w:r>
    </w:p>
    <w:p w:rsidR="00B84410" w:rsidRDefault="00A567CD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Балансовая стоимость определяется исходя из расчета величины чистых активов предприятия по бухгалтерскому балансу в соответствии с действующими нормативно-правовыми актами [4]: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08" w:type="dxa"/>
          <w:left w:w="0" w:type="dxa"/>
        </w:tblCellMar>
        <w:tblLook w:val="0000" w:firstRow="0" w:lastRow="0" w:firstColumn="0" w:lastColumn="0" w:noHBand="0" w:noVBand="0"/>
      </w:tblPr>
      <w:tblGrid>
        <w:gridCol w:w="1095"/>
        <w:gridCol w:w="1407"/>
        <w:gridCol w:w="6194"/>
        <w:gridCol w:w="1"/>
        <w:gridCol w:w="1048"/>
      </w:tblGrid>
      <w:tr w:rsidR="00B84410">
        <w:tc>
          <w:tcPr>
            <w:tcW w:w="8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410" w:rsidRDefault="003A5493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noProof/>
                <w:lang w:val="ru-RU" w:eastAsia="ru-RU" w:bidi="ar-SA"/>
              </w:rPr>
              <w:pict>
                <v:shape id="_x0000_i1031" type="#_x0000_t75" style="width:103.5pt;height:19.5pt;visibility:visible;mso-wrap-style:square">
                  <v:imagedata r:id="rId10" o:title=""/>
                </v:shape>
              </w:pict>
            </w:r>
            <w:r w:rsidR="00A567CD">
              <w:rPr>
                <w:rFonts w:ascii="Times New Roman" w:hAnsi="Times New Roman"/>
                <w:lang w:val="ru-RU" w:eastAsia="ru-RU"/>
              </w:rPr>
              <w:t>,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(3)</w:t>
            </w:r>
          </w:p>
        </w:tc>
      </w:tr>
      <w:tr w:rsidR="00B84410">
        <w:trPr>
          <w:cantSplit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где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3A5493">
            <w:pPr>
              <w:widowControl/>
              <w:rPr>
                <w:rFonts w:hint="eastAsia"/>
              </w:rPr>
            </w:pPr>
            <w:r>
              <w:rPr>
                <w:noProof/>
                <w:lang w:val="ru-RU" w:eastAsia="ru-RU" w:bidi="ar-SA"/>
              </w:rPr>
              <w:pict>
                <v:shape id="_x0000_i1032" type="#_x0000_t75" style="width:12.75pt;height:12.75pt;visibility:visible;mso-wrap-style:square">
                  <v:imagedata r:id="rId11" o:title=""/>
                </v:shape>
              </w:pict>
            </w:r>
          </w:p>
        </w:tc>
        <w:tc>
          <w:tcPr>
            <w:tcW w:w="7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– сумма активов, принимаемых к расчету;</w:t>
            </w:r>
          </w:p>
        </w:tc>
      </w:tr>
      <w:tr w:rsidR="00B84410">
        <w:trPr>
          <w:cantSplit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3A5493">
            <w:pPr>
              <w:widowControl/>
              <w:rPr>
                <w:rFonts w:hint="eastAsia"/>
              </w:rPr>
            </w:pPr>
            <w:r>
              <w:rPr>
                <w:noProof/>
                <w:lang w:val="ru-RU" w:eastAsia="ru-RU" w:bidi="ar-SA"/>
              </w:rPr>
              <w:pict>
                <v:shape id="_x0000_i1033" type="#_x0000_t75" style="width:30pt;height:17.25pt;visibility:visible;mso-wrap-style:square">
                  <v:imagedata r:id="rId12" o:title=""/>
                </v:shape>
              </w:pict>
            </w:r>
          </w:p>
        </w:tc>
        <w:tc>
          <w:tcPr>
            <w:tcW w:w="7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– сумма обязательств (заемный капитал), принимаемых к расчету.</w:t>
            </w:r>
          </w:p>
        </w:tc>
      </w:tr>
      <w:tr w:rsidR="00B84410"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B84410" w:rsidRDefault="00B84410">
            <w:pPr>
              <w:widowControl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B84410" w:rsidRDefault="00B84410">
            <w:pPr>
              <w:widowControl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B84410" w:rsidRDefault="00B84410">
            <w:pPr>
              <w:widowControl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B84410" w:rsidRDefault="00B84410">
            <w:pPr>
              <w:widowControl/>
              <w:rPr>
                <w:rFonts w:ascii="Times New Roman" w:hAnsi="Times New Roman"/>
                <w:lang w:val="ru-RU" w:eastAsia="ru-RU"/>
              </w:rPr>
            </w:pPr>
          </w:p>
        </w:tc>
      </w:tr>
    </w:tbl>
    <w:p w:rsidR="00B84410" w:rsidRDefault="00A567CD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Балансовая стоимость, представленная в финансовой отчетности, как правило, не соответствует действительной рыночной стоимости чистых активов предприятия. Тем не менее, показатели финансовой отчетности являются единственным источником достоверной, надежной и существенной информации о финансовом состоянии и финансовых результатах деятельности предприятия и служат отправной точкой для принятия управленческих решений. Это обуславливает необходимость приоритетного использования данных показателей при построении моделей управления стоимостью бизнеса.</w:t>
      </w:r>
    </w:p>
    <w:p w:rsidR="00B84410" w:rsidRDefault="00A567CD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Ликвидационная стоимость определяется аналогично, но при этом чистые активы оцениваются не по балансу, а исходя из цен, по которым распродается имущество предприятия при его ликвидации. Это – сумма, которую может выручить собственник от продажи активов предприятия на рынке после расчетов по всем обязательствам: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08" w:type="dxa"/>
          <w:left w:w="0" w:type="dxa"/>
        </w:tblCellMar>
        <w:tblLook w:val="0000" w:firstRow="0" w:lastRow="0" w:firstColumn="0" w:lastColumn="0" w:noHBand="0" w:noVBand="0"/>
      </w:tblPr>
      <w:tblGrid>
        <w:gridCol w:w="1094"/>
        <w:gridCol w:w="1497"/>
        <w:gridCol w:w="6104"/>
        <w:gridCol w:w="2"/>
        <w:gridCol w:w="1048"/>
      </w:tblGrid>
      <w:tr w:rsidR="00B84410">
        <w:tc>
          <w:tcPr>
            <w:tcW w:w="8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410" w:rsidRDefault="003A5493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noProof/>
                <w:lang w:val="ru-RU" w:eastAsia="ru-RU" w:bidi="ar-SA"/>
              </w:rPr>
              <w:pict>
                <v:shape id="_x0000_i1034" type="#_x0000_t75" style="width:189.75pt;height:21.75pt;visibility:visible;mso-wrap-style:square">
                  <v:imagedata r:id="rId13" o:title=""/>
                </v:shape>
              </w:pict>
            </w:r>
            <w:r w:rsidR="00A567CD">
              <w:rPr>
                <w:rFonts w:ascii="Times New Roman" w:hAnsi="Times New Roman"/>
                <w:lang w:val="ru-RU" w:eastAsia="ru-RU"/>
              </w:rPr>
              <w:t>,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(4)</w:t>
            </w:r>
          </w:p>
        </w:tc>
      </w:tr>
      <w:tr w:rsidR="00B84410">
        <w:trPr>
          <w:cantSplit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где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3A5493">
            <w:pPr>
              <w:widowControl/>
              <w:rPr>
                <w:rFonts w:hint="eastAsia"/>
              </w:rPr>
            </w:pPr>
            <w:r>
              <w:rPr>
                <w:noProof/>
                <w:lang w:val="ru-RU" w:eastAsia="ru-RU" w:bidi="ar-SA"/>
              </w:rPr>
              <w:pict>
                <v:shape id="_x0000_i1035" type="#_x0000_t75" style="width:36.75pt;height:17.25pt;visibility:visible;mso-wrap-style:square">
                  <v:imagedata r:id="rId14" o:title=""/>
                </v:shape>
              </w:pict>
            </w:r>
          </w:p>
        </w:tc>
        <w:tc>
          <w:tcPr>
            <w:tcW w:w="7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– рыночная стоимость чистых активов (определение см. ниже);</w:t>
            </w:r>
          </w:p>
        </w:tc>
      </w:tr>
      <w:tr w:rsidR="00B84410">
        <w:trPr>
          <w:cantSplit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3A5493">
            <w:pPr>
              <w:widowControl/>
              <w:rPr>
                <w:rFonts w:hint="eastAsia"/>
              </w:rPr>
            </w:pPr>
            <w:r>
              <w:rPr>
                <w:noProof/>
                <w:lang w:val="ru-RU" w:eastAsia="ru-RU" w:bidi="ar-SA"/>
              </w:rPr>
              <w:pict>
                <v:shape id="_x0000_i1036" type="#_x0000_t75" style="width:27.75pt;height:17.25pt;visibility:visible;mso-wrap-style:square">
                  <v:imagedata r:id="rId15" o:title=""/>
                </v:shape>
              </w:pict>
            </w:r>
          </w:p>
        </w:tc>
        <w:tc>
          <w:tcPr>
            <w:tcW w:w="7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– затраты на ликвидацию;</w:t>
            </w:r>
          </w:p>
        </w:tc>
      </w:tr>
      <w:tr w:rsidR="00B84410">
        <w:trPr>
          <w:cantSplit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3A5493">
            <w:pPr>
              <w:widowControl/>
              <w:rPr>
                <w:rFonts w:hint="eastAsia"/>
              </w:rPr>
            </w:pPr>
            <w:r>
              <w:rPr>
                <w:noProof/>
                <w:lang w:val="ru-RU" w:eastAsia="ru-RU" w:bidi="ar-SA"/>
              </w:rPr>
              <w:pict>
                <v:shape id="_x0000_i1037" type="#_x0000_t75" style="width:34.5pt;height:19.5pt;visibility:visible;mso-wrap-style:square">
                  <v:imagedata r:id="rId16" o:title=""/>
                </v:shape>
              </w:pict>
            </w:r>
          </w:p>
        </w:tc>
        <w:tc>
          <w:tcPr>
            <w:tcW w:w="7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– скидка на срочность.</w:t>
            </w:r>
          </w:p>
        </w:tc>
      </w:tr>
      <w:tr w:rsidR="00B84410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B84410" w:rsidRDefault="00B84410">
            <w:pPr>
              <w:widowControl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B84410" w:rsidRDefault="00B84410">
            <w:pPr>
              <w:widowControl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6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B84410" w:rsidRDefault="00B84410">
            <w:pPr>
              <w:widowControl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B84410" w:rsidRDefault="00B84410">
            <w:pPr>
              <w:widowControl/>
              <w:rPr>
                <w:rFonts w:ascii="Times New Roman" w:hAnsi="Times New Roman"/>
                <w:lang w:val="ru-RU" w:eastAsia="ru-RU"/>
              </w:rPr>
            </w:pPr>
          </w:p>
        </w:tc>
      </w:tr>
    </w:tbl>
    <w:p w:rsidR="00B84410" w:rsidRDefault="00A567CD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Следует отметить, что в силу действующих правил бухгалтерского учета, нематериальные активы предприятия, в том числе инновации, научные разработки, знания и опыт сотрудников, отражаются в балансовой стоимости лишь частично, а при ликвидации не учитываются вообще.</w:t>
      </w:r>
    </w:p>
    <w:p w:rsidR="00B84410" w:rsidRDefault="00A567CD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Таким образом, единственным показателем, учитывающим инновационную активность наукоемкого промышленного предприятия и его инвестиционную привлекательность, является рыночная стоимость бизнеса – интегральный показатель эффективности финансово-хозяйственной деятельности действующего предприятия.</w:t>
      </w:r>
    </w:p>
    <w:p w:rsidR="00B84410" w:rsidRDefault="00A567CD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В условиях рынка жизнеспособность действующего предприятия определяется притоком финансовых ресурсов: инвестиций собственников (акционеров) и займов кредиторов. За инвестиции предприятие должно вести непрерывную борьбу, осуществляя инновации и таким образом обеспечивая своим акционерам более высокую доходность капиталовложений по сравнению с конкурентами в отрасли. </w:t>
      </w:r>
    </w:p>
    <w:p w:rsidR="00B84410" w:rsidRDefault="00A567CD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В рыночной экономике система бизнеса является жизнеспособной в том случае, если соблюдается баланс интересов всех участников рыночных отношений – акционеров, кредиторов, работников, менеджеров, поставщиков, представителей власти.</w:t>
      </w:r>
    </w:p>
    <w:p w:rsidR="00B84410" w:rsidRDefault="00A567CD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На рисунке 2 представлена принципиальная схема организационно-экономической системы бизнеса. На этой схеме основные участники бизнеса различаются по следующим двум признакам: по ресурсам, передаваемым в экономический оборот (на схеме обозначаются именованными стрелками) и по экономическим выгодам, извлекаемым за счет этого из бизнеса (на схеме обозначаются стрелками 1–6). </w:t>
      </w:r>
    </w:p>
    <w:p w:rsidR="00B84410" w:rsidRDefault="00A567CD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В условиях рынка каждый из участников ориентируется на свои индивидуальные финансово-экономические интересы: работники – на заработную плату, кредиторы – на проценты по займам, государство – на налоги и т.д. Достижение интересов регламентируется системой отношений между участниками. </w:t>
      </w:r>
    </w:p>
    <w:p w:rsidR="00B84410" w:rsidRDefault="00A567CD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Эта система закреплена в финансовой отчетности в виде баланса имущества и капитала (форма № 1 «Бухгалтерской баланс») и последовательности распределения финансовых результатов (форма № 2 «Отчет о прибылях и убытках»). </w:t>
      </w:r>
    </w:p>
    <w:p w:rsidR="00B84410" w:rsidRDefault="00A567CD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Ориентация на увеличение стоимости для собственника как критерий управления современным промышленным предприятием не противоречит долгосрочным интересам всех остальных участников бизнеса. Более того, собственники – это единственные участники бизнеса, которые, заботясь о максимальном повышении своего благосостояния, одновременно способствуют повышению благосостояния всех других. Это обусловлено тем, что собственник предприятия является остаточным владельцем и получает экономические выгоды в виде дивидендов только после осуществления расчетов с остальными участниками бизнеса – поставщиками, персоналом, государством и кредиторам, в соответствии с последовательностью формирования финансовых результатов, закрепленной в форме № 2.</w:t>
      </w:r>
    </w:p>
    <w:p w:rsidR="00B84410" w:rsidRDefault="003A5493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noProof/>
          <w:lang w:val="ru-RU" w:eastAsia="ru-RU" w:bidi="ar-SA"/>
        </w:rPr>
        <w:pict>
          <v:shape id="_x0000_i1038" type="#_x0000_t75" style="width:401.25pt;height:565.5pt;visibility:visible;mso-wrap-style:square">
            <v:imagedata r:id="rId17" o:title=""/>
          </v:shape>
        </w:pict>
      </w:r>
      <w:r w:rsidR="00A567CD">
        <w:rPr>
          <w:rFonts w:ascii="Times New Roman" w:hAnsi="Times New Roman"/>
          <w:lang w:val="ru-RU" w:eastAsia="ru-RU"/>
        </w:rPr>
        <w:t xml:space="preserve"> </w:t>
      </w:r>
    </w:p>
    <w:p w:rsidR="00B84410" w:rsidRDefault="00A567CD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Рисунок 2 – Принципиальная схема системы экономических интересов участников бизнеса</w:t>
      </w:r>
    </w:p>
    <w:p w:rsidR="00B84410" w:rsidRDefault="00A567CD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Акционер (собственник бизнеса) является единственным участником, который сознательно идет на риски, рассчитывая при этом на получение сверхприбыли. Все остальные участники бизнеса в принципе не склонны к риску, так как они получают гарантированные экономические выгоды. Это означает, что в условиях нормально функционирующей экономики увеличение рыночной стоимости для акционеров обеспечивает повышение благосостояния остальных участников.</w:t>
      </w:r>
    </w:p>
    <w:p w:rsidR="00B84410" w:rsidRDefault="00A567CD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Таким образом, повышение рыночной стоимости бизнеса становится методологической основой управления современным предприятием и критерий экономической эффективности инновационной деятельности.</w:t>
      </w:r>
    </w:p>
    <w:p w:rsidR="00B84410" w:rsidRDefault="00A567CD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Использование этого критерия в управленческой практике подразумевает проведение факторного анализа обобщающего показателя рыночной стоимости бизнеса и выявление ключевых показателей, оказывающих на него влияние. Для этих целей используются методы экономико-математического моделирования.</w:t>
      </w:r>
    </w:p>
    <w:p w:rsidR="00B84410" w:rsidRDefault="00A567CD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Рыночная стоимость собственного капитала действующего предприятия определяется стоимостью чистых активов в текущий момент времени и ростом добавленной стоимости в прогнозный и постпрогнозный периоды.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08" w:type="dxa"/>
          <w:left w:w="0" w:type="dxa"/>
        </w:tblCellMar>
        <w:tblLook w:val="0000" w:firstRow="0" w:lastRow="0" w:firstColumn="0" w:lastColumn="0" w:noHBand="0" w:noVBand="0"/>
      </w:tblPr>
      <w:tblGrid>
        <w:gridCol w:w="1107"/>
        <w:gridCol w:w="1589"/>
        <w:gridCol w:w="5989"/>
        <w:gridCol w:w="2"/>
        <w:gridCol w:w="1058"/>
      </w:tblGrid>
      <w:tr w:rsidR="00B84410">
        <w:tc>
          <w:tcPr>
            <w:tcW w:w="8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410" w:rsidRDefault="003A5493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noProof/>
                <w:lang w:val="ru-RU" w:eastAsia="ru-RU" w:bidi="ar-SA"/>
              </w:rPr>
              <w:pict>
                <v:shape id="_x0000_i1039" type="#_x0000_t75" style="width:192pt;height:21.75pt;visibility:visible;mso-wrap-style:square">
                  <v:imagedata r:id="rId18" o:title=""/>
                </v:shape>
              </w:pict>
            </w:r>
            <w:r w:rsidR="00A567CD">
              <w:rPr>
                <w:rFonts w:ascii="Times New Roman" w:hAnsi="Times New Roman"/>
                <w:lang w:val="ru-RU" w:eastAsia="ru-RU"/>
              </w:rPr>
              <w:t>,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(5)</w:t>
            </w:r>
          </w:p>
        </w:tc>
      </w:tr>
      <w:tr w:rsidR="00B84410">
        <w:trPr>
          <w:cantSplit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где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3A5493">
            <w:pPr>
              <w:widowControl/>
              <w:rPr>
                <w:rFonts w:hint="eastAsia"/>
              </w:rPr>
            </w:pPr>
            <w:r>
              <w:rPr>
                <w:noProof/>
                <w:lang w:val="ru-RU" w:eastAsia="ru-RU" w:bidi="ar-SA"/>
              </w:rPr>
              <w:pict>
                <v:shape id="_x0000_i1040" type="#_x0000_t75" style="width:39pt;height:17.25pt;visibility:visible;mso-wrap-style:square">
                  <v:imagedata r:id="rId19" o:title=""/>
                </v:shape>
              </w:pict>
            </w:r>
          </w:p>
        </w:tc>
        <w:tc>
          <w:tcPr>
            <w:tcW w:w="7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– балансовая стоимость чистых активов предприятия в текущий момент времени;</w:t>
            </w:r>
          </w:p>
        </w:tc>
      </w:tr>
      <w:tr w:rsidR="00B84410">
        <w:trPr>
          <w:cantSplit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3A5493">
            <w:pPr>
              <w:widowControl/>
              <w:rPr>
                <w:rFonts w:hint="eastAsia"/>
              </w:rPr>
            </w:pPr>
            <w:r>
              <w:rPr>
                <w:noProof/>
                <w:lang w:val="ru-RU" w:eastAsia="ru-RU" w:bidi="ar-SA"/>
              </w:rPr>
              <w:pict>
                <v:shape id="_x0000_i1041" type="#_x0000_t75" style="width:27.75pt;height:19.5pt;visibility:visible;mso-wrap-style:square">
                  <v:imagedata r:id="rId20" o:title=""/>
                </v:shape>
              </w:pict>
            </w:r>
          </w:p>
        </w:tc>
        <w:tc>
          <w:tcPr>
            <w:tcW w:w="7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– добавленная стоимость в прогнозный период;</w:t>
            </w:r>
          </w:p>
        </w:tc>
      </w:tr>
      <w:tr w:rsidR="00B84410">
        <w:trPr>
          <w:cantSplit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3A5493">
            <w:pPr>
              <w:widowControl/>
              <w:rPr>
                <w:rFonts w:hint="eastAsia"/>
              </w:rPr>
            </w:pPr>
            <w:r>
              <w:rPr>
                <w:noProof/>
                <w:lang w:val="ru-RU" w:eastAsia="ru-RU" w:bidi="ar-SA"/>
              </w:rPr>
              <w:pict>
                <v:shape id="_x0000_i1042" type="#_x0000_t75" style="width:27.75pt;height:17.25pt;visibility:visible;mso-wrap-style:square">
                  <v:imagedata r:id="rId21" o:title=""/>
                </v:shape>
              </w:pict>
            </w:r>
          </w:p>
        </w:tc>
        <w:tc>
          <w:tcPr>
            <w:tcW w:w="7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– добавленная стоимость в постпрогнозный период.</w:t>
            </w:r>
          </w:p>
        </w:tc>
      </w:tr>
      <w:tr w:rsidR="00B84410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B84410" w:rsidRDefault="00B84410">
            <w:pPr>
              <w:widowControl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B84410" w:rsidRDefault="00B84410">
            <w:pPr>
              <w:widowControl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B84410" w:rsidRDefault="00B84410">
            <w:pPr>
              <w:widowControl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B84410" w:rsidRDefault="00B84410">
            <w:pPr>
              <w:widowControl/>
              <w:rPr>
                <w:rFonts w:ascii="Times New Roman" w:hAnsi="Times New Roman"/>
                <w:lang w:val="ru-RU" w:eastAsia="ru-RU"/>
              </w:rPr>
            </w:pPr>
          </w:p>
        </w:tc>
      </w:tr>
    </w:tbl>
    <w:p w:rsidR="00B84410" w:rsidRDefault="00A567CD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Добавленная рыночная стоимость в прогнозный и постпрогнозный периоды рассчитывается по формуле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08" w:type="dxa"/>
          <w:left w:w="0" w:type="dxa"/>
        </w:tblCellMar>
        <w:tblLook w:val="0000" w:firstRow="0" w:lastRow="0" w:firstColumn="0" w:lastColumn="0" w:noHBand="0" w:noVBand="0"/>
      </w:tblPr>
      <w:tblGrid>
        <w:gridCol w:w="1106"/>
        <w:gridCol w:w="1409"/>
        <w:gridCol w:w="6171"/>
        <w:gridCol w:w="1"/>
        <w:gridCol w:w="1058"/>
      </w:tblGrid>
      <w:tr w:rsidR="00B84410">
        <w:tc>
          <w:tcPr>
            <w:tcW w:w="8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410" w:rsidRDefault="003A5493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noProof/>
                <w:lang w:val="ru-RU" w:eastAsia="ru-RU" w:bidi="ar-SA"/>
              </w:rPr>
              <w:pict>
                <v:shape id="_x0000_i1043" type="#_x0000_t75" style="width:123pt;height:41.25pt;visibility:visible;mso-wrap-style:square">
                  <v:imagedata r:id="rId22" o:title=""/>
                </v:shape>
              </w:pict>
            </w:r>
            <w:r w:rsidR="00A567CD">
              <w:rPr>
                <w:rFonts w:ascii="Times New Roman" w:hAnsi="Times New Roman"/>
                <w:lang w:val="ru-RU" w:eastAsia="ru-RU"/>
              </w:rPr>
              <w:t xml:space="preserve">; </w:t>
            </w:r>
            <w:r>
              <w:rPr>
                <w:rFonts w:ascii="Times New Roman" w:hAnsi="Times New Roman"/>
                <w:noProof/>
                <w:lang w:val="ru-RU" w:eastAsia="ru-RU" w:bidi="ar-SA"/>
              </w:rPr>
              <w:pict>
                <v:shape id="_x0000_i1044" type="#_x0000_t75" style="width:153.75pt;height:39pt;visibility:visible;mso-wrap-style:square">
                  <v:imagedata r:id="rId23" o:title=""/>
                </v:shape>
              </w:pic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(6)</w:t>
            </w:r>
          </w:p>
        </w:tc>
      </w:tr>
      <w:tr w:rsidR="00B84410">
        <w:trPr>
          <w:cantSplit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где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3A5493">
            <w:pPr>
              <w:widowControl/>
              <w:rPr>
                <w:rFonts w:hint="eastAsia"/>
              </w:rPr>
            </w:pPr>
            <w:r>
              <w:rPr>
                <w:noProof/>
                <w:lang w:val="ru-RU" w:eastAsia="ru-RU" w:bidi="ar-SA"/>
              </w:rPr>
              <w:pict>
                <v:shape id="_x0000_i1045" type="#_x0000_t75" style="width:12.75pt;height:17.25pt;visibility:visible;mso-wrap-style:square">
                  <v:imagedata r:id="rId24" o:title=""/>
                </v:shape>
              </w:pic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– добавленная стоимость на интервале t;</w:t>
            </w:r>
          </w:p>
        </w:tc>
      </w:tr>
      <w:tr w:rsidR="00B84410">
        <w:trPr>
          <w:cantSplit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3A5493">
            <w:pPr>
              <w:widowControl/>
              <w:rPr>
                <w:rFonts w:hint="eastAsia"/>
              </w:rPr>
            </w:pPr>
            <w:r>
              <w:rPr>
                <w:noProof/>
                <w:lang w:val="ru-RU" w:eastAsia="ru-RU" w:bidi="ar-SA"/>
              </w:rPr>
              <w:pict>
                <v:shape id="_x0000_i1046" type="#_x0000_t75" style="width:30pt;height:17.25pt;visibility:visible;mso-wrap-style:square">
                  <v:imagedata r:id="rId25" o:title=""/>
                </v:shape>
              </w:pic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– затраты на привлечение собственного капитала;</w:t>
            </w:r>
          </w:p>
        </w:tc>
      </w:tr>
      <w:tr w:rsidR="00B84410">
        <w:trPr>
          <w:cantSplit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3A5493">
            <w:pPr>
              <w:widowControl/>
              <w:rPr>
                <w:rFonts w:hint="eastAsia"/>
              </w:rPr>
            </w:pPr>
            <w:r>
              <w:rPr>
                <w:noProof/>
                <w:lang w:val="ru-RU" w:eastAsia="ru-RU" w:bidi="ar-SA"/>
              </w:rPr>
              <w:pict>
                <v:shape id="_x0000_i1047" type="#_x0000_t75" style="width:10.5pt;height:12.75pt;visibility:visible;mso-wrap-style:square">
                  <v:imagedata r:id="rId26" o:title=""/>
                </v:shape>
              </w:pic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– длительность прогнозного периода.</w:t>
            </w:r>
          </w:p>
        </w:tc>
      </w:tr>
      <w:tr w:rsidR="00B84410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B84410" w:rsidRDefault="00B84410">
            <w:pPr>
              <w:widowControl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B84410" w:rsidRDefault="00B84410">
            <w:pPr>
              <w:widowControl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B84410" w:rsidRDefault="00B84410">
            <w:pPr>
              <w:widowControl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B84410" w:rsidRDefault="00B84410">
            <w:pPr>
              <w:widowControl/>
              <w:rPr>
                <w:rFonts w:ascii="Times New Roman" w:hAnsi="Times New Roman"/>
                <w:lang w:val="ru-RU" w:eastAsia="ru-RU"/>
              </w:rPr>
            </w:pPr>
          </w:p>
        </w:tc>
      </w:tr>
    </w:tbl>
    <w:p w:rsidR="00B84410" w:rsidRDefault="00A567CD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В свою очередь, добавленная стоимость на каждом интервале t зависит от балансовой стоимости чистых активов на предыдущем интервале, затрат на привлечение собственного капитала и набора факторов добавленной стоимости – множества показателей финансово-хозяйственной деятельности предприятия: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08" w:type="dxa"/>
          <w:left w:w="0" w:type="dxa"/>
        </w:tblCellMar>
        <w:tblLook w:val="0000" w:firstRow="0" w:lastRow="0" w:firstColumn="0" w:lastColumn="0" w:noHBand="0" w:noVBand="0"/>
      </w:tblPr>
      <w:tblGrid>
        <w:gridCol w:w="1106"/>
        <w:gridCol w:w="1766"/>
        <w:gridCol w:w="5814"/>
        <w:gridCol w:w="1"/>
        <w:gridCol w:w="1058"/>
      </w:tblGrid>
      <w:tr w:rsidR="00B84410">
        <w:tc>
          <w:tcPr>
            <w:tcW w:w="8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410" w:rsidRDefault="003A5493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noProof/>
                <w:lang w:val="ru-RU" w:eastAsia="ru-RU" w:bidi="ar-SA"/>
              </w:rPr>
              <w:pict>
                <v:shape id="_x0000_i1048" type="#_x0000_t75" style="width:144.75pt;height:19.5pt;visibility:visible;mso-wrap-style:square">
                  <v:imagedata r:id="rId27" o:title=""/>
                </v:shape>
              </w:pict>
            </w:r>
            <w:r w:rsidR="00A567CD">
              <w:rPr>
                <w:rFonts w:ascii="Times New Roman" w:hAnsi="Times New Roman"/>
                <w:lang w:val="ru-RU" w:eastAsia="ru-RU"/>
              </w:rPr>
              <w:t>;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(7)</w:t>
            </w:r>
          </w:p>
        </w:tc>
      </w:tr>
      <w:tr w:rsidR="00B84410">
        <w:trPr>
          <w:cantSplit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где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3A5493">
            <w:pPr>
              <w:widowControl/>
              <w:rPr>
                <w:rFonts w:hint="eastAsia"/>
              </w:rPr>
            </w:pPr>
            <w:r>
              <w:rPr>
                <w:noProof/>
                <w:lang w:val="ru-RU" w:eastAsia="ru-RU" w:bidi="ar-SA"/>
              </w:rPr>
              <w:pict>
                <v:shape id="_x0000_i1049" type="#_x0000_t75" style="width:12.75pt;height:12.75pt;visibility:visible;mso-wrap-style:square">
                  <v:imagedata r:id="rId28" o:title=""/>
                </v:shape>
              </w:pict>
            </w:r>
          </w:p>
        </w:tc>
        <w:tc>
          <w:tcPr>
            <w:tcW w:w="6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– множество показателей финансово-хозяйственной деятельности предприятия;</w:t>
            </w:r>
          </w:p>
        </w:tc>
      </w:tr>
      <w:tr w:rsidR="00B84410">
        <w:trPr>
          <w:cantSplit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3A5493">
            <w:pPr>
              <w:widowControl/>
              <w:rPr>
                <w:rFonts w:hint="eastAsia"/>
              </w:rPr>
            </w:pPr>
            <w:r>
              <w:rPr>
                <w:noProof/>
                <w:lang w:val="ru-RU" w:eastAsia="ru-RU" w:bidi="ar-SA"/>
              </w:rPr>
              <w:pict>
                <v:shape id="_x0000_i1050" type="#_x0000_t75" style="width:47.25pt;height:17.25pt;visibility:visible;mso-wrap-style:square">
                  <v:imagedata r:id="rId29" o:title=""/>
                </v:shape>
              </w:pict>
            </w:r>
          </w:p>
        </w:tc>
        <w:tc>
          <w:tcPr>
            <w:tcW w:w="6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– балансовая стоимость чистых активов предприятия на интервале t – 1;</w:t>
            </w:r>
          </w:p>
        </w:tc>
      </w:tr>
      <w:tr w:rsidR="00B84410">
        <w:trPr>
          <w:cantSplit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3A5493">
            <w:pPr>
              <w:widowControl/>
              <w:rPr>
                <w:rFonts w:hint="eastAsia"/>
              </w:rPr>
            </w:pPr>
            <w:r>
              <w:rPr>
                <w:noProof/>
                <w:lang w:val="ru-RU" w:eastAsia="ru-RU" w:bidi="ar-SA"/>
              </w:rPr>
              <w:pict>
                <v:shape id="_x0000_i1051" type="#_x0000_t75" style="width:30pt;height:17.25pt;visibility:visible;mso-wrap-style:square">
                  <v:imagedata r:id="rId25" o:title=""/>
                </v:shape>
              </w:pict>
            </w:r>
          </w:p>
        </w:tc>
        <w:tc>
          <w:tcPr>
            <w:tcW w:w="6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– затраты на привлечение собственного капитала;</w:t>
            </w:r>
          </w:p>
        </w:tc>
      </w:tr>
      <w:tr w:rsidR="00B84410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B84410" w:rsidRDefault="00B84410">
            <w:pPr>
              <w:widowControl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B84410" w:rsidRDefault="00B84410">
            <w:pPr>
              <w:widowControl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B84410" w:rsidRDefault="00B84410">
            <w:pPr>
              <w:widowControl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B84410" w:rsidRDefault="00B84410">
            <w:pPr>
              <w:widowControl/>
              <w:rPr>
                <w:rFonts w:ascii="Times New Roman" w:hAnsi="Times New Roman"/>
                <w:lang w:val="ru-RU" w:eastAsia="ru-RU"/>
              </w:rPr>
            </w:pPr>
          </w:p>
        </w:tc>
      </w:tr>
    </w:tbl>
    <w:p w:rsidR="00B84410" w:rsidRDefault="00A567CD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Наиболее распространенным на практике подходом к определению затрат на привлечение собственного капитала dКсоб является САРМ-подход (от англ. Capital Assets Pricing Model – модель ценообразования капитальных активов), в основе которого лежит предположение о том, что систематический риск финансовых активов зависит от того, насколько они чувствительны к колебаниям среднеотраслевой ставки рентабельности. Применение этого метода предполагает использование в качестве меры систематического риска бета-коэффициент – ковариацию доходности по ценным бумагам данного предприятия и по рынку ценных бумаг. При этом затраты на акционерный капитал рассчитываются по формуле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08" w:type="dxa"/>
          <w:left w:w="0" w:type="dxa"/>
        </w:tblCellMar>
        <w:tblLook w:val="0000" w:firstRow="0" w:lastRow="0" w:firstColumn="0" w:lastColumn="0" w:noHBand="0" w:noVBand="0"/>
      </w:tblPr>
      <w:tblGrid>
        <w:gridCol w:w="1106"/>
        <w:gridCol w:w="1167"/>
        <w:gridCol w:w="6413"/>
        <w:gridCol w:w="1"/>
        <w:gridCol w:w="1058"/>
      </w:tblGrid>
      <w:tr w:rsidR="00B84410">
        <w:tc>
          <w:tcPr>
            <w:tcW w:w="8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410" w:rsidRDefault="003A5493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noProof/>
                <w:lang w:val="ru-RU" w:eastAsia="ru-RU" w:bidi="ar-SA"/>
              </w:rPr>
              <w:pict>
                <v:shape id="_x0000_i1052" type="#_x0000_t75" style="width:157.5pt;height:21.75pt;visibility:visible;mso-wrap-style:square">
                  <v:imagedata r:id="rId30" o:title=""/>
                </v:shape>
              </w:pict>
            </w:r>
            <w:r w:rsidR="00A567CD">
              <w:rPr>
                <w:rFonts w:ascii="Times New Roman" w:hAnsi="Times New Roman"/>
                <w:lang w:val="ru-RU" w:eastAsia="ru-RU"/>
              </w:rPr>
              <w:t>,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(8)</w:t>
            </w:r>
          </w:p>
        </w:tc>
      </w:tr>
      <w:tr w:rsidR="00B84410">
        <w:trPr>
          <w:cantSplit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где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3A5493">
            <w:pPr>
              <w:widowControl/>
              <w:rPr>
                <w:rFonts w:hint="eastAsia"/>
              </w:rPr>
            </w:pPr>
            <w:r>
              <w:rPr>
                <w:noProof/>
                <w:lang w:val="ru-RU" w:eastAsia="ru-RU" w:bidi="ar-SA"/>
              </w:rPr>
              <w:pict>
                <v:shape id="_x0000_i1053" type="#_x0000_t75" style="width:17.25pt;height:19.5pt;visibility:visible;mso-wrap-style:square">
                  <v:imagedata r:id="rId31" o:title=""/>
                </v:shape>
              </w:pict>
            </w:r>
          </w:p>
        </w:tc>
        <w:tc>
          <w:tcPr>
            <w:tcW w:w="7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– ставка доходности по безрисковым вложениям;</w:t>
            </w:r>
          </w:p>
        </w:tc>
      </w:tr>
      <w:tr w:rsidR="00B84410">
        <w:trPr>
          <w:cantSplit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3A5493">
            <w:pPr>
              <w:widowControl/>
              <w:rPr>
                <w:rFonts w:hint="eastAsia"/>
              </w:rPr>
            </w:pPr>
            <w:r>
              <w:rPr>
                <w:noProof/>
                <w:lang w:val="ru-RU" w:eastAsia="ru-RU" w:bidi="ar-SA"/>
              </w:rPr>
              <w:pict>
                <v:shape id="_x0000_i1054" type="#_x0000_t75" style="width:19.5pt;height:17.25pt;visibility:visible;mso-wrap-style:square">
                  <v:imagedata r:id="rId32" o:title=""/>
                </v:shape>
              </w:pict>
            </w:r>
          </w:p>
        </w:tc>
        <w:tc>
          <w:tcPr>
            <w:tcW w:w="7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– среднерыночный уровень доходности обыкновенных акций.</w:t>
            </w:r>
          </w:p>
        </w:tc>
      </w:tr>
      <w:tr w:rsidR="00B84410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B84410" w:rsidRDefault="00B84410">
            <w:pPr>
              <w:widowControl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B84410" w:rsidRDefault="00B84410">
            <w:pPr>
              <w:widowControl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B84410" w:rsidRDefault="00B84410">
            <w:pPr>
              <w:widowControl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B84410" w:rsidRDefault="00B84410">
            <w:pPr>
              <w:widowControl/>
              <w:rPr>
                <w:rFonts w:ascii="Times New Roman" w:hAnsi="Times New Roman"/>
                <w:lang w:val="ru-RU" w:eastAsia="ru-RU"/>
              </w:rPr>
            </w:pPr>
          </w:p>
        </w:tc>
      </w:tr>
    </w:tbl>
    <w:p w:rsidR="00B84410" w:rsidRDefault="00A567CD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Альтернативным методом определения затрат на привлечение собственного капитала является использование кумулятивной модели: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08" w:type="dxa"/>
          <w:left w:w="0" w:type="dxa"/>
        </w:tblCellMar>
        <w:tblLook w:val="0000" w:firstRow="0" w:lastRow="0" w:firstColumn="0" w:lastColumn="0" w:noHBand="0" w:noVBand="0"/>
      </w:tblPr>
      <w:tblGrid>
        <w:gridCol w:w="1106"/>
        <w:gridCol w:w="1216"/>
        <w:gridCol w:w="6364"/>
        <w:gridCol w:w="1"/>
        <w:gridCol w:w="1058"/>
      </w:tblGrid>
      <w:tr w:rsidR="00B84410">
        <w:tc>
          <w:tcPr>
            <w:tcW w:w="8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410" w:rsidRDefault="003A5493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noProof/>
                <w:lang w:val="ru-RU" w:eastAsia="ru-RU" w:bidi="ar-SA"/>
              </w:rPr>
              <w:pict>
                <v:shape id="_x0000_i1055" type="#_x0000_t75" style="width:129.75pt;height:32.25pt;visibility:visible;mso-wrap-style:square">
                  <v:imagedata r:id="rId33" o:title=""/>
                </v:shape>
              </w:pict>
            </w:r>
            <w:r w:rsidR="00A567CD">
              <w:rPr>
                <w:rFonts w:ascii="Times New Roman" w:hAnsi="Times New Roman"/>
                <w:lang w:val="ru-RU" w:eastAsia="ru-RU"/>
              </w:rPr>
              <w:t>,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(9)</w:t>
            </w:r>
          </w:p>
        </w:tc>
      </w:tr>
      <w:tr w:rsidR="00B84410">
        <w:trPr>
          <w:cantSplit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где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3A5493">
            <w:pPr>
              <w:widowControl/>
              <w:rPr>
                <w:rFonts w:hint="eastAsia"/>
              </w:rPr>
            </w:pPr>
            <w:r>
              <w:rPr>
                <w:noProof/>
                <w:lang w:val="ru-RU" w:eastAsia="ru-RU" w:bidi="ar-SA"/>
              </w:rPr>
              <w:pict>
                <v:shape id="_x0000_i1056" type="#_x0000_t75" style="width:17.25pt;height:19.5pt;visibility:visible;mso-wrap-style:square">
                  <v:imagedata r:id="rId31" o:title=""/>
                </v:shape>
              </w:pict>
            </w:r>
          </w:p>
        </w:tc>
        <w:tc>
          <w:tcPr>
            <w:tcW w:w="7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– ставка доходности по безрисковым вложениям;</w:t>
            </w:r>
          </w:p>
        </w:tc>
      </w:tr>
      <w:tr w:rsidR="00B84410">
        <w:trPr>
          <w:cantSplit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3A5493">
            <w:pPr>
              <w:widowControl/>
              <w:rPr>
                <w:rFonts w:hint="eastAsia"/>
              </w:rPr>
            </w:pPr>
            <w:r>
              <w:rPr>
                <w:noProof/>
                <w:lang w:val="ru-RU" w:eastAsia="ru-RU" w:bidi="ar-SA"/>
              </w:rPr>
              <w:pict>
                <v:shape id="_x0000_i1057" type="#_x0000_t75" style="width:21.75pt;height:19.5pt;visibility:visible;mso-wrap-style:square">
                  <v:imagedata r:id="rId34" o:title=""/>
                </v:shape>
              </w:pict>
            </w:r>
          </w:p>
        </w:tc>
        <w:tc>
          <w:tcPr>
            <w:tcW w:w="7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– i-я компонента премии за риск.</w:t>
            </w:r>
          </w:p>
        </w:tc>
      </w:tr>
      <w:tr w:rsidR="00B84410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B84410" w:rsidRDefault="00B84410">
            <w:pPr>
              <w:widowControl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B84410" w:rsidRDefault="00B84410">
            <w:pPr>
              <w:widowControl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B84410" w:rsidRDefault="00B84410">
            <w:pPr>
              <w:widowControl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B84410" w:rsidRDefault="00B84410">
            <w:pPr>
              <w:widowControl/>
              <w:rPr>
                <w:rFonts w:ascii="Times New Roman" w:hAnsi="Times New Roman"/>
                <w:lang w:val="ru-RU" w:eastAsia="ru-RU"/>
              </w:rPr>
            </w:pPr>
          </w:p>
        </w:tc>
      </w:tr>
    </w:tbl>
    <w:p w:rsidR="00B84410" w:rsidRDefault="00A567CD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Компоненты премии за риск определяют экспертно (в интервале от 0 до 0,05 для каждой компоненты) по следующим факторам: несовершенство управления, недостаточность размера предприятия, финансовая неустойчивость, негибкость в диверсификации продукции, нестабильность состава партнеров, неопределенность в динамике прибыли, прочие факторы риска.</w:t>
      </w:r>
    </w:p>
    <w:p w:rsidR="00B84410" w:rsidRDefault="00A567CD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Важную роль в управлении стоимостью играют ключевые факторы стоимости, т. е. показатели, фактически определяющие стоимость бизнеса. Выявление и оценка этих показателей на основе организационно-экономического анализа бизнеса имеют решающее значение для построения эффективной системы управления предприятием в условиях рыночной экономики. Для проведения факторного анализа показателя рыночной стоимости бизнеса предлагается модифицировать модель экономической добавленной стоимости, включив в нее показатели формирования финансовых результатов. Это позволит проводить анализ влияния показателей инноваций и инвестиций на изменение рыночной стоимости бизнеса.</w:t>
      </w:r>
    </w:p>
    <w:p w:rsidR="00B84410" w:rsidRDefault="00A567CD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Используя методы расширения факторной модели преобразуем формулы (5)–(7) и получим модель факторов добавленной стоимости: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08" w:type="dxa"/>
          <w:left w:w="0" w:type="dxa"/>
        </w:tblCellMar>
        <w:tblLook w:val="0000" w:firstRow="0" w:lastRow="0" w:firstColumn="0" w:lastColumn="0" w:noHBand="0" w:noVBand="0"/>
      </w:tblPr>
      <w:tblGrid>
        <w:gridCol w:w="1821"/>
        <w:gridCol w:w="2618"/>
        <w:gridCol w:w="3364"/>
        <w:gridCol w:w="1942"/>
      </w:tblGrid>
      <w:tr w:rsidR="00B84410">
        <w:tc>
          <w:tcPr>
            <w:tcW w:w="7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410" w:rsidRDefault="003A5493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noProof/>
                <w:lang w:val="ru-RU" w:eastAsia="ru-RU" w:bidi="ar-SA"/>
              </w:rPr>
              <w:pict>
                <v:shape id="_x0000_i1058" type="#_x0000_t75" style="width:198.75pt;height:24pt;visibility:visible;mso-wrap-style:square">
                  <v:imagedata r:id="rId35" o:title=""/>
                </v:shape>
              </w:pict>
            </w:r>
            <w:r w:rsidR="00A567CD">
              <w:rPr>
                <w:rFonts w:ascii="Times New Roman" w:hAnsi="Times New Roman"/>
                <w:lang w:val="ru-RU" w:eastAsia="ru-RU"/>
              </w:rPr>
              <w:t>,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(10)</w:t>
            </w:r>
          </w:p>
        </w:tc>
      </w:tr>
      <w:tr w:rsidR="00B84410">
        <w:trPr>
          <w:cantSplit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где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3A5493">
            <w:pPr>
              <w:widowControl/>
              <w:rPr>
                <w:rFonts w:hint="eastAsia"/>
              </w:rPr>
            </w:pPr>
            <w:r>
              <w:rPr>
                <w:noProof/>
                <w:lang w:val="ru-RU" w:eastAsia="ru-RU" w:bidi="ar-SA"/>
              </w:rPr>
              <w:pict>
                <v:shape id="_x0000_i1059" type="#_x0000_t75" style="width:39pt;height:17.25pt;visibility:visible;mso-wrap-style:square">
                  <v:imagedata r:id="rId19" o:title=""/>
                </v:shape>
              </w:pic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– балансовая стоимость чистых активов предприятия в текущий момент времени;</w:t>
            </w:r>
          </w:p>
        </w:tc>
      </w:tr>
      <w:tr w:rsidR="00B84410">
        <w:trPr>
          <w:cantSplit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3A5493">
            <w:pPr>
              <w:widowControl/>
              <w:rPr>
                <w:rFonts w:hint="eastAsia"/>
              </w:rPr>
            </w:pPr>
            <w:r>
              <w:rPr>
                <w:noProof/>
                <w:lang w:val="ru-RU" w:eastAsia="ru-RU" w:bidi="ar-SA"/>
              </w:rPr>
              <w:pict>
                <v:shape id="_x0000_i1060" type="#_x0000_t75" style="width:27.75pt;height:19.5pt;visibility:visible;mso-wrap-style:square">
                  <v:imagedata r:id="rId20" o:title=""/>
                </v:shape>
              </w:pic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– добавленная стоимость в прогнозный период;</w:t>
            </w:r>
          </w:p>
        </w:tc>
      </w:tr>
      <w:tr w:rsidR="00B84410">
        <w:trPr>
          <w:cantSplit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3A5493">
            <w:pPr>
              <w:widowControl/>
              <w:rPr>
                <w:rFonts w:hint="eastAsia"/>
              </w:rPr>
            </w:pPr>
            <w:r>
              <w:rPr>
                <w:noProof/>
                <w:lang w:val="ru-RU" w:eastAsia="ru-RU" w:bidi="ar-SA"/>
              </w:rPr>
              <w:pict>
                <v:shape id="_x0000_i1061" type="#_x0000_t75" style="width:27.75pt;height:17.25pt;visibility:visible;mso-wrap-style:square">
                  <v:imagedata r:id="rId21" o:title=""/>
                </v:shape>
              </w:pic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– добавленная стоимость в постпрогнозный период.</w:t>
            </w:r>
          </w:p>
        </w:tc>
      </w:tr>
      <w:tr w:rsidR="00B84410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B84410" w:rsidRDefault="00B84410">
            <w:pPr>
              <w:widowControl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B84410" w:rsidRDefault="00B84410">
            <w:pPr>
              <w:widowControl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B84410" w:rsidRDefault="00B84410">
            <w:pPr>
              <w:widowControl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B84410" w:rsidRDefault="00B84410">
            <w:pPr>
              <w:widowControl/>
              <w:rPr>
                <w:rFonts w:ascii="Times New Roman" w:hAnsi="Times New Roman"/>
                <w:lang w:val="ru-RU" w:eastAsia="ru-RU"/>
              </w:rPr>
            </w:pPr>
          </w:p>
        </w:tc>
      </w:tr>
    </w:tbl>
    <w:p w:rsidR="00B84410" w:rsidRDefault="00A567CD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Добавленная стоимость в прогнозный и постпрогнозный периоды рассчитывается по формулам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08" w:type="dxa"/>
          <w:left w:w="0" w:type="dxa"/>
        </w:tblCellMar>
        <w:tblLook w:val="0000" w:firstRow="0" w:lastRow="0" w:firstColumn="0" w:lastColumn="0" w:noHBand="0" w:noVBand="0"/>
      </w:tblPr>
      <w:tblGrid>
        <w:gridCol w:w="1053"/>
        <w:gridCol w:w="1680"/>
        <w:gridCol w:w="5889"/>
        <w:gridCol w:w="1"/>
        <w:gridCol w:w="1122"/>
      </w:tblGrid>
      <w:tr w:rsidR="00B84410">
        <w:tc>
          <w:tcPr>
            <w:tcW w:w="8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410" w:rsidRDefault="003A5493">
            <w:pPr>
              <w:widowControl/>
              <w:rPr>
                <w:rFonts w:ascii="Times New Roman" w:hAnsi="Times New Roman"/>
                <w:lang w:val="ru-RU" w:eastAsia="ru-RU"/>
              </w:rPr>
            </w:pPr>
            <w:bookmarkStart w:id="0" w:name="_Ref100686956"/>
            <w:bookmarkEnd w:id="0"/>
            <w:r>
              <w:rPr>
                <w:noProof/>
                <w:lang w:val="ru-RU" w:eastAsia="ru-RU" w:bidi="ar-SA"/>
              </w:rPr>
              <w:pict>
                <v:shape id="_x0000_i1062" type="#_x0000_t75" style="width:414.75pt;height:66.75pt;visibility:visible;mso-wrap-style:square">
                  <v:imagedata r:id="rId36" o:title=""/>
                </v:shape>
              </w:pict>
            </w:r>
            <w:r w:rsidR="00A567CD">
              <w:rPr>
                <w:rFonts w:ascii="Times New Roman" w:hAnsi="Times New Roman"/>
                <w:lang w:val="ru-RU" w:eastAsia="ru-RU"/>
              </w:rPr>
              <w:t>;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(11)</w:t>
            </w:r>
          </w:p>
        </w:tc>
      </w:tr>
      <w:tr w:rsidR="00B84410">
        <w:tc>
          <w:tcPr>
            <w:tcW w:w="97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410" w:rsidRDefault="003A5493">
            <w:pPr>
              <w:widowControl/>
              <w:rPr>
                <w:rFonts w:hint="eastAsia"/>
              </w:rPr>
            </w:pPr>
            <w:r>
              <w:rPr>
                <w:noProof/>
                <w:lang w:val="ru-RU" w:eastAsia="ru-RU" w:bidi="ar-SA"/>
              </w:rPr>
              <w:pict>
                <v:shape id="_x0000_i1063" type="#_x0000_t75" style="width:468.75pt;height:69pt;visibility:visible;mso-wrap-style:square">
                  <v:imagedata r:id="rId37" o:title=""/>
                </v:shape>
              </w:pict>
            </w:r>
          </w:p>
          <w:p w:rsidR="00B84410" w:rsidRDefault="003A5493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noProof/>
                <w:lang w:val="ru-RU" w:eastAsia="ru-RU" w:bidi="ar-SA"/>
              </w:rPr>
              <w:pict>
                <v:shape id="_x0000_i1064" type="#_x0000_t75" style="width:129.75pt;height:43.5pt;visibility:visible;mso-wrap-style:square">
                  <v:imagedata r:id="rId38" o:title=""/>
                </v:shape>
              </w:pict>
            </w:r>
            <w:r w:rsidR="00A567CD">
              <w:rPr>
                <w:rFonts w:ascii="Times New Roman" w:hAnsi="Times New Roman"/>
                <w:lang w:val="ru-RU" w:eastAsia="ru-RU"/>
              </w:rPr>
              <w:t>,</w:t>
            </w:r>
          </w:p>
        </w:tc>
      </w:tr>
      <w:tr w:rsidR="00B84410">
        <w:trPr>
          <w:cantSplit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где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3A5493">
            <w:pPr>
              <w:widowControl/>
              <w:rPr>
                <w:rFonts w:hint="eastAsia"/>
              </w:rPr>
            </w:pPr>
            <w:r>
              <w:rPr>
                <w:noProof/>
                <w:lang w:val="ru-RU" w:eastAsia="ru-RU" w:bidi="ar-SA"/>
              </w:rPr>
              <w:pict>
                <v:shape id="_x0000_i1065" type="#_x0000_t75" style="width:47.25pt;height:17.25pt;visibility:visible;mso-wrap-style:square">
                  <v:imagedata r:id="rId29" o:title=""/>
                </v:shape>
              </w:pict>
            </w:r>
          </w:p>
        </w:tc>
        <w:tc>
          <w:tcPr>
            <w:tcW w:w="7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– балансовая стоимость чистых активов предприятия на интервале t – 1;</w:t>
            </w:r>
          </w:p>
        </w:tc>
      </w:tr>
      <w:tr w:rsidR="00B84410">
        <w:trPr>
          <w:cantSplit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3A5493">
            <w:pPr>
              <w:widowControl/>
              <w:rPr>
                <w:rFonts w:hint="eastAsia"/>
              </w:rPr>
            </w:pPr>
            <w:r>
              <w:rPr>
                <w:noProof/>
                <w:lang w:val="ru-RU" w:eastAsia="ru-RU" w:bidi="ar-SA"/>
              </w:rPr>
              <w:pict>
                <v:shape id="_x0000_i1066" type="#_x0000_t75" style="width:17.25pt;height:17.25pt;visibility:visible;mso-wrap-style:square">
                  <v:imagedata r:id="rId39" o:title=""/>
                </v:shape>
              </w:pict>
            </w:r>
          </w:p>
        </w:tc>
        <w:tc>
          <w:tcPr>
            <w:tcW w:w="7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– рентабельность продаж на интервале t;</w:t>
            </w:r>
          </w:p>
        </w:tc>
      </w:tr>
      <w:tr w:rsidR="00B84410">
        <w:trPr>
          <w:cantSplit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3A5493">
            <w:pPr>
              <w:widowControl/>
              <w:rPr>
                <w:rFonts w:hint="eastAsia"/>
              </w:rPr>
            </w:pPr>
            <w:r>
              <w:rPr>
                <w:noProof/>
                <w:lang w:val="ru-RU" w:eastAsia="ru-RU" w:bidi="ar-SA"/>
              </w:rPr>
              <w:pict>
                <v:shape id="_x0000_i1067" type="#_x0000_t75" style="width:30pt;height:17.25pt;visibility:visible;mso-wrap-style:square">
                  <v:imagedata r:id="rId40" o:title=""/>
                </v:shape>
              </w:pict>
            </w:r>
          </w:p>
        </w:tc>
        <w:tc>
          <w:tcPr>
            <w:tcW w:w="7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– коэффициент оборачиваемости активов на интервале t;</w:t>
            </w:r>
          </w:p>
        </w:tc>
      </w:tr>
      <w:tr w:rsidR="00B84410">
        <w:trPr>
          <w:cantSplit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3A5493">
            <w:pPr>
              <w:widowControl/>
              <w:rPr>
                <w:rFonts w:hint="eastAsia"/>
              </w:rPr>
            </w:pPr>
            <w:r>
              <w:rPr>
                <w:noProof/>
                <w:lang w:val="ru-RU" w:eastAsia="ru-RU" w:bidi="ar-SA"/>
              </w:rPr>
              <w:pict>
                <v:shape id="_x0000_i1068" type="#_x0000_t75" style="width:26.25pt;height:17.25pt;visibility:visible;mso-wrap-style:square">
                  <v:imagedata r:id="rId41" o:title=""/>
                </v:shape>
              </w:pict>
            </w:r>
          </w:p>
        </w:tc>
        <w:tc>
          <w:tcPr>
            <w:tcW w:w="7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– коэффициент валовой прибыли на интервале t;</w:t>
            </w:r>
          </w:p>
        </w:tc>
      </w:tr>
      <w:tr w:rsidR="00B84410">
        <w:trPr>
          <w:cantSplit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3A5493">
            <w:pPr>
              <w:widowControl/>
              <w:rPr>
                <w:rFonts w:hint="eastAsia"/>
              </w:rPr>
            </w:pPr>
            <w:r>
              <w:rPr>
                <w:noProof/>
                <w:lang w:val="ru-RU" w:eastAsia="ru-RU" w:bidi="ar-SA"/>
              </w:rPr>
              <w:pict>
                <v:shape id="_x0000_i1069" type="#_x0000_t75" style="width:26.25pt;height:17.25pt;visibility:visible;mso-wrap-style:square">
                  <v:imagedata r:id="rId42" o:title=""/>
                </v:shape>
              </w:pict>
            </w:r>
          </w:p>
        </w:tc>
        <w:tc>
          <w:tcPr>
            <w:tcW w:w="7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– коэффициент автономии на интервале t;</w:t>
            </w:r>
          </w:p>
        </w:tc>
      </w:tr>
      <w:tr w:rsidR="00B84410">
        <w:trPr>
          <w:cantSplit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3A5493">
            <w:pPr>
              <w:widowControl/>
              <w:rPr>
                <w:rFonts w:hint="eastAsia"/>
              </w:rPr>
            </w:pPr>
            <w:r>
              <w:rPr>
                <w:noProof/>
                <w:lang w:val="ru-RU" w:eastAsia="ru-RU" w:bidi="ar-SA"/>
              </w:rPr>
              <w:pict>
                <v:shape id="_x0000_i1070" type="#_x0000_t75" style="width:24pt;height:17.25pt;visibility:visible;mso-wrap-style:square">
                  <v:imagedata r:id="rId43" o:title=""/>
                </v:shape>
              </w:pict>
            </w:r>
          </w:p>
        </w:tc>
        <w:tc>
          <w:tcPr>
            <w:tcW w:w="7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– материалоемкость на интервале t;</w:t>
            </w:r>
          </w:p>
        </w:tc>
      </w:tr>
      <w:tr w:rsidR="00B84410">
        <w:trPr>
          <w:cantSplit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3A5493">
            <w:pPr>
              <w:widowControl/>
              <w:rPr>
                <w:rFonts w:hint="eastAsia"/>
              </w:rPr>
            </w:pPr>
            <w:r>
              <w:rPr>
                <w:noProof/>
                <w:lang w:val="ru-RU" w:eastAsia="ru-RU" w:bidi="ar-SA"/>
              </w:rPr>
              <w:pict>
                <v:shape id="_x0000_i1071" type="#_x0000_t75" style="width:24pt;height:17.25pt;visibility:visible;mso-wrap-style:square">
                  <v:imagedata r:id="rId44" o:title=""/>
                </v:shape>
              </w:pict>
            </w:r>
          </w:p>
        </w:tc>
        <w:tc>
          <w:tcPr>
            <w:tcW w:w="7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– зарплатоемкость на интервале t;</w:t>
            </w:r>
          </w:p>
        </w:tc>
      </w:tr>
      <w:tr w:rsidR="00B84410">
        <w:trPr>
          <w:cantSplit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3A5493">
            <w:pPr>
              <w:widowControl/>
              <w:rPr>
                <w:rFonts w:hint="eastAsia"/>
              </w:rPr>
            </w:pPr>
            <w:r>
              <w:rPr>
                <w:noProof/>
                <w:lang w:val="ru-RU" w:eastAsia="ru-RU" w:bidi="ar-SA"/>
              </w:rPr>
              <w:pict>
                <v:shape id="_x0000_i1072" type="#_x0000_t75" style="width:24pt;height:17.25pt;visibility:visible;mso-wrap-style:square">
                  <v:imagedata r:id="rId45" o:title=""/>
                </v:shape>
              </w:pict>
            </w:r>
          </w:p>
        </w:tc>
        <w:tc>
          <w:tcPr>
            <w:tcW w:w="7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– амортизациемкость на интервале t;</w:t>
            </w:r>
          </w:p>
        </w:tc>
      </w:tr>
      <w:tr w:rsidR="00B84410">
        <w:trPr>
          <w:cantSplit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3A5493">
            <w:pPr>
              <w:widowControl/>
              <w:rPr>
                <w:rFonts w:hint="eastAsia"/>
              </w:rPr>
            </w:pPr>
            <w:r>
              <w:rPr>
                <w:noProof/>
                <w:lang w:val="ru-RU" w:eastAsia="ru-RU" w:bidi="ar-SA"/>
              </w:rPr>
              <w:pict>
                <v:shape id="_x0000_i1073" type="#_x0000_t75" style="width:30pt;height:19.5pt;visibility:visible;mso-wrap-style:square">
                  <v:imagedata r:id="rId46" o:title=""/>
                </v:shape>
              </w:pict>
            </w:r>
          </w:p>
        </w:tc>
        <w:tc>
          <w:tcPr>
            <w:tcW w:w="7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– уровень прочих затрат на 1 рубль доходов от обычных видов деятельности на интервале t;</w:t>
            </w:r>
          </w:p>
        </w:tc>
      </w:tr>
      <w:tr w:rsidR="00B84410">
        <w:trPr>
          <w:cantSplit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3A5493">
            <w:pPr>
              <w:widowControl/>
              <w:rPr>
                <w:rFonts w:hint="eastAsia"/>
              </w:rPr>
            </w:pPr>
            <w:r>
              <w:rPr>
                <w:noProof/>
                <w:lang w:val="ru-RU" w:eastAsia="ru-RU" w:bidi="ar-SA"/>
              </w:rPr>
              <w:pict>
                <v:shape id="_x0000_i1074" type="#_x0000_t75" style="width:30pt;height:17.25pt;visibility:visible;mso-wrap-style:square">
                  <v:imagedata r:id="rId25" o:title=""/>
                </v:shape>
              </w:pict>
            </w:r>
          </w:p>
        </w:tc>
        <w:tc>
          <w:tcPr>
            <w:tcW w:w="7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– затраты на привлечение собственного капитала ;</w:t>
            </w:r>
          </w:p>
        </w:tc>
      </w:tr>
      <w:tr w:rsidR="00B84410">
        <w:trPr>
          <w:cantSplit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3A5493">
            <w:pPr>
              <w:widowControl/>
              <w:rPr>
                <w:rFonts w:hint="eastAsia"/>
              </w:rPr>
            </w:pPr>
            <w:r>
              <w:rPr>
                <w:noProof/>
                <w:lang w:val="ru-RU" w:eastAsia="ru-RU" w:bidi="ar-SA"/>
              </w:rPr>
              <w:pict>
                <v:shape id="Picture" o:spid="_x0000_i1075" type="#_x0000_t75" style="width:10.5pt;height:12.75pt;visibility:visible;mso-wrap-style:square">
                  <v:imagedata r:id="rId26" o:title=""/>
                </v:shape>
              </w:pict>
            </w:r>
          </w:p>
        </w:tc>
        <w:tc>
          <w:tcPr>
            <w:tcW w:w="7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410" w:rsidRDefault="00A567CD">
            <w:pPr>
              <w:widowControl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– длительность прогнозного периода.</w:t>
            </w:r>
          </w:p>
        </w:tc>
      </w:tr>
      <w:tr w:rsidR="00B84410"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B84410" w:rsidRDefault="00B84410">
            <w:pPr>
              <w:widowControl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B84410" w:rsidRDefault="00B84410">
            <w:pPr>
              <w:widowControl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B84410" w:rsidRDefault="00B84410">
            <w:pPr>
              <w:widowControl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B84410" w:rsidRDefault="00B84410">
            <w:pPr>
              <w:widowControl/>
              <w:rPr>
                <w:rFonts w:ascii="Times New Roman" w:hAnsi="Times New Roman"/>
                <w:lang w:val="ru-RU" w:eastAsia="ru-RU"/>
              </w:rPr>
            </w:pPr>
          </w:p>
        </w:tc>
      </w:tr>
    </w:tbl>
    <w:p w:rsidR="00B84410" w:rsidRDefault="00A567CD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В число факторов добавленной стоимости в области инвестиций и финансов входят: рентабельность продаж, коэффициент валовой прибыли, коэффициент автономии и коэффициент оборачиваемости активов. Эти показатели характеризуют финансовое состояние и результаты финансовой деятельности предприятия за определенный календарный период.</w:t>
      </w:r>
    </w:p>
    <w:p w:rsidR="00B84410" w:rsidRDefault="00A567CD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К факторам добавленной стоимости в области инноваций и производства относятся: материалоемкость, зарплатоемкость, амортизациемкость и уровень прочих затрат. Данные показатели характеризуют эффективности организации производственных процессов предприятия и являются индикаторами эффективности инновационной деятельности.</w:t>
      </w:r>
    </w:p>
    <w:p w:rsidR="00B84410" w:rsidRDefault="00A567CD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Разработанная экономико-математическая модель позволяет реализовать на практике концепцию управления рыночной стоимостью бизнеса. Организационно-экономический анализ показателей финансово-хозяйственной деятельности, включенных в модель, позволяет учесть нематериальные активы высокотехнологичных предприятий ОПК и обеспечивает поиск сбалансированного соотношения между инновационными и инвестиционными факторами их развития, на каждом календарном периоде времени функционирования.</w:t>
      </w:r>
    </w:p>
    <w:p w:rsidR="00B84410" w:rsidRDefault="00A567CD">
      <w:pPr>
        <w:widowControl/>
        <w:spacing w:before="120"/>
        <w:jc w:val="center"/>
        <w:rPr>
          <w:rFonts w:ascii="Times New Roman" w:hAnsi="Times New Roman"/>
          <w:b/>
          <w:sz w:val="28"/>
          <w:lang w:val="ru-RU" w:eastAsia="ru-RU"/>
        </w:rPr>
      </w:pPr>
      <w:r>
        <w:rPr>
          <w:rFonts w:ascii="Times New Roman" w:hAnsi="Times New Roman"/>
          <w:b/>
          <w:sz w:val="28"/>
          <w:lang w:val="ru-RU" w:eastAsia="ru-RU"/>
        </w:rPr>
        <w:t>Список литературы</w:t>
      </w:r>
    </w:p>
    <w:p w:rsidR="00B84410" w:rsidRDefault="00A567CD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bookmarkStart w:id="1" w:name="_Toc123354434"/>
      <w:bookmarkStart w:id="2" w:name="_Ref85106548"/>
      <w:bookmarkStart w:id="3" w:name="_Ref85106532"/>
      <w:bookmarkEnd w:id="1"/>
      <w:bookmarkEnd w:id="2"/>
      <w:bookmarkEnd w:id="3"/>
      <w:r>
        <w:rPr>
          <w:rFonts w:ascii="Times New Roman" w:hAnsi="Times New Roman"/>
          <w:lang w:val="ru-RU" w:eastAsia="ru-RU"/>
        </w:rPr>
        <w:t>1. Егерев И.А. Стоимость бизнеса. Искусство управления. М.: Дело, 2003.</w:t>
      </w:r>
    </w:p>
    <w:p w:rsidR="00B84410" w:rsidRDefault="00A567CD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2. Коупленд Том, Коллер Тим, Муррин Джек. Стоимость компаний: Оценка и управление. (Серия «Мастерство»). 2-е изд.. стер.: Пер. с англ. М.: ЗАО «Олимп-Бизнес», 2002.</w:t>
      </w:r>
    </w:p>
    <w:p w:rsidR="00B84410" w:rsidRDefault="00A567CD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bookmarkStart w:id="4" w:name="_Ref85106555"/>
      <w:bookmarkEnd w:id="4"/>
      <w:r>
        <w:rPr>
          <w:rFonts w:ascii="Times New Roman" w:hAnsi="Times New Roman"/>
          <w:lang w:val="ru-RU" w:eastAsia="ru-RU"/>
        </w:rPr>
        <w:t>3. Оценка бизнеса: Учебник / Под ред. А.Г. Грязновой, М.А. Федотовой. М.: Финансы и статистика, 2001</w:t>
      </w:r>
    </w:p>
    <w:p w:rsidR="00B84410" w:rsidRDefault="00A567CD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bookmarkStart w:id="5" w:name="_Ref55222526"/>
      <w:r>
        <w:rPr>
          <w:rFonts w:ascii="Times New Roman" w:hAnsi="Times New Roman"/>
          <w:lang w:val="ru-RU" w:eastAsia="ru-RU"/>
        </w:rPr>
        <w:t xml:space="preserve">4. Порядок оценки стоимости чистых активов акционерных обществ: Утвержден приказом Минфина РФ и Федеральной комиссии по рынку ценных бумаг от 29 января </w:t>
      </w:r>
      <w:bookmarkEnd w:id="5"/>
      <w:r>
        <w:rPr>
          <w:rFonts w:ascii="Times New Roman" w:hAnsi="Times New Roman"/>
          <w:lang w:val="ru-RU" w:eastAsia="ru-RU"/>
        </w:rPr>
        <w:t>2003 г. № 10н, 03-6/пз.</w:t>
      </w:r>
    </w:p>
    <w:p w:rsidR="00B84410" w:rsidRDefault="00A567CD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bookmarkStart w:id="6" w:name="_Ref85097927"/>
      <w:r>
        <w:rPr>
          <w:rFonts w:ascii="Times New Roman" w:hAnsi="Times New Roman"/>
          <w:lang w:val="ru-RU" w:eastAsia="ru-RU"/>
        </w:rPr>
        <w:t xml:space="preserve">5. Общероссийский классификатор видов экономической деятельности ОК 029-2001 (ОКВЭД) (КДЕС Ред.1): Введен в действие постановлением Госстандарта России от 6 ноября </w:t>
      </w:r>
      <w:bookmarkEnd w:id="6"/>
      <w:r>
        <w:rPr>
          <w:rFonts w:ascii="Times New Roman" w:hAnsi="Times New Roman"/>
          <w:lang w:val="ru-RU" w:eastAsia="ru-RU"/>
        </w:rPr>
        <w:t>2001 г. № 454-ст.</w:t>
      </w:r>
    </w:p>
    <w:p w:rsidR="00B84410" w:rsidRDefault="00A567CD">
      <w:pPr>
        <w:widowControl/>
        <w:spacing w:before="120"/>
        <w:ind w:firstLine="567"/>
        <w:jc w:val="both"/>
        <w:rPr>
          <w:rFonts w:ascii="Times New Roman" w:hAnsi="Times New Roman"/>
          <w:lang w:val="ru-RU" w:eastAsia="ru-RU"/>
        </w:rPr>
      </w:pPr>
      <w:bookmarkStart w:id="7" w:name="_Ref153430526"/>
      <w:bookmarkEnd w:id="7"/>
      <w:r>
        <w:rPr>
          <w:rFonts w:ascii="Times New Roman" w:hAnsi="Times New Roman"/>
          <w:lang w:val="ru-RU" w:eastAsia="ru-RU"/>
        </w:rPr>
        <w:t>6. Садовская Т.Г., Дадонов В.А., Дроговоз П.А. Анализ бизнеса: В 4 ч. – М.: Изд-во МГТУ им. Н.Э. Баумана, 2006.</w:t>
      </w:r>
    </w:p>
    <w:p w:rsidR="00B84410" w:rsidRDefault="00B84410">
      <w:pPr>
        <w:widowControl/>
        <w:rPr>
          <w:rFonts w:hint="eastAsia"/>
        </w:rPr>
      </w:pPr>
      <w:bookmarkStart w:id="8" w:name="_GoBack"/>
      <w:bookmarkEnd w:id="8"/>
    </w:p>
    <w:sectPr w:rsidR="00B84410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410"/>
    <w:rsid w:val="003A5493"/>
    <w:rsid w:val="00A567CD"/>
    <w:rsid w:val="00B8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5:docId w15:val="{22FC5DD7-828E-4498-A138-1708EDF3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4">
    <w:name w:val="Основной текст"/>
    <w:basedOn w:val="a"/>
    <w:pPr>
      <w:spacing w:after="140" w:line="288" w:lineRule="auto"/>
    </w:pPr>
  </w:style>
  <w:style w:type="paragraph" w:styleId="a5">
    <w:name w:val="List"/>
    <w:basedOn w:val="a4"/>
  </w:style>
  <w:style w:type="paragraph" w:customStyle="1" w:styleId="a6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Указатель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theme" Target="theme/theme1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2535</Words>
  <Characters>14454</Characters>
  <Application>Microsoft Office Word</Application>
  <DocSecurity>0</DocSecurity>
  <Lines>120</Lines>
  <Paragraphs>33</Paragraphs>
  <ScaleCrop>false</ScaleCrop>
  <Company>diakov.net</Company>
  <LinksUpToDate>false</LinksUpToDate>
  <CharactersWithSpaces>16956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2</cp:revision>
  <dcterms:created xsi:type="dcterms:W3CDTF">2014-10-30T17:34:00Z</dcterms:created>
  <dcterms:modified xsi:type="dcterms:W3CDTF">2014-10-30T17:34:00Z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2007-06-24T09:33:00Z</dcterms:created>
  <dc:creator>Alena</dc:creator>
  <dc:language>uk-UA</dc:language>
  <dcterms:modified xsi:type="dcterms:W3CDTF">2007-06-24T09:33:00Z</dcterms:modified>
  <cp:revision>1</cp:revision>
  <dc:title>Основные подходы к оценке стоимости бизнеса и перспективы их применения к решению задач управления инновационными предприятиями</dc:title>
</cp:coreProperties>
</file>