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75" w:rsidRPr="008A288B" w:rsidRDefault="00FD1B75" w:rsidP="00FD1B75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A288B">
        <w:rPr>
          <w:rFonts w:ascii="Times New Roman" w:hAnsi="Times New Roman"/>
          <w:b/>
          <w:sz w:val="32"/>
          <w:szCs w:val="24"/>
        </w:rPr>
        <w:t>Основные тенденции в развитии экспорта и импорта зарубежных стран</w:t>
      </w:r>
    </w:p>
    <w:p w:rsidR="00FD1B75" w:rsidRPr="008A288B" w:rsidRDefault="00FD1B75" w:rsidP="00FD1B75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A288B">
        <w:rPr>
          <w:rFonts w:ascii="Times New Roman" w:hAnsi="Times New Roman"/>
          <w:sz w:val="28"/>
          <w:szCs w:val="24"/>
        </w:rPr>
        <w:t xml:space="preserve">Людмила Петровская, Павел Шипук 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Экспортно-импортные потоки товаров и услуг являются одним из показателей уровня развития стран. Вне всякого сомнения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не всегда возможно стать экспортером продукции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даже имея абсолютные и сравнительные преимущества в издержках производства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обеспеченность факторами производства. Позиции экспортера и импортера в значительной степени зависят от степени развития конкуренции на международных рынках и внутри страны. Экспорт и импорт товаров проявляется как на макроэкономическом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так и на микроэкономическом уровне.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Что касается макроэкономического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каждая страна стремится как можно больше экспортировать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импортировать в размерах экспортной выручки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 экономической науке определяется функцией экспорта и импорта. Чтобы их использовать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необходимо отвлечься от валютных курсов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потребительских предпочтений в различных странах и структурных характеристик экономики.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уровень экспорта страны рассматривается как возрастающая функция национального дохода других стран. Иначе говоря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экспорт возрастает с ростом национального дохода других стран и наоборот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импорт данной страны возрастает с ростом национального дохода страны. 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имеются определенные взаимозависимости между экспортом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импортом и национальным доходом двух стран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объясняется мультипликатором внешней торговли. Действие мультипликатора внешней торговли выражается в 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увеличение инвестиций в какой-то стране вызывает в ней прежде всего повышение дохода в результате нормального мультипликационного процесса. Но по мере роста национального дохода этой страны увеличивается также объем ее импорта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поскольку импорт этой страны является одновременно экспортом другой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возрастает также и национальных доход последней. В свою очередь рост ее национального дохода вызывает увеличение импорта данной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поскольку он представляет собой одновременно экспорт первой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это снова ведет к увеличению дохода первой страны. 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выражается зависимость между такими экономическими параметрами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как национальный доход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экспорт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импорт.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Существуют и другие важные взаимосвязи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например между экспортом и валютным курсом. Как известно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экономика каждой страны характеризуется степенью открытости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которая проявляется через экспорт и импорт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приток и отток капитала. Предположим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валютный курс фиксированный и происходит бюджетное стимулирование. В таком случае растут доходы и расходы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ведет к ухудшению торгового баланса. Бюджетное стимулирование вызывает рост процентных ставок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влияет на краткосрочный приток капитала. Поэтому импорт в начале увеличивается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затем торговый баланс улучшается за счет притока капитала.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Если происходит рост предложения денег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процентные ставки падают. Тем самым расходы растут и торговый баланс ухудшается. В результате падения процентных ставок происходит краткосрочный приток капитала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 платежный баланс ухудшается. Чтобы избежать этого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применяют бюджетное стимулирование и денежно-кредитное ограничение.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При плавающем валютном курсе увеличение денежной массы приводит к падению процентных ставок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ведет к росту расходов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ухудшению платежного баланса. В результате национальная валюта обесценивается. В то же время действует и другая тенденция. Вследствие оттока капитала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наша валюта облегчает местным фирмам конкуренцию с иностранными. Новый уровень конкурентоспособности местных фирм увеличивает общие расходы на продукцию нашей страны. Этот прирост агрегированного спроса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вызванный обесцениванием валюты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еще более усиливает подъем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определено ростом денежной массы.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Бюджетная политика ведет к росту доходов и расходов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улучшает торговый баланс. С другой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процентные ставки растут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ведет к притоку капитала. В результате наша валюта может как обесцениваться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так и дорожать. В свою очередь расходы и доходы могут вырасти или остаться на прежнем уровне. В целом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если обесценивание валюты стимулирует экспорт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стабильность валюты или ее подорожание может негативно сказаться на экспорте. В таком случае вопрос будет решен в зависимости от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какая тенденция будет преобладающей. Эти противоположные тенденции в развитии экспорта анализируются в рамках двух больших моделей достижения внутреннего и внешнего равновесия. Под внутренним равновесием понимается достижение полной занятости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стабильности цен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экономического роста. Внешнее равновесие представляет собой равновесие в области внешнеэкономических расчетов.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взаимосвязь экспорта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импорта и национального дохода между двумя стратегиями показывает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экспорт одной страны является импортом другой. Чем больше национальный доход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тем больше импорт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экспорт. Здесь речь идет прежде всего об увеличении национального дохода. Модель равновесия при фиксированных валютных курсах показывает воздействие на импорт денежно-кредитной и бюджетной политики. Модель же равновесия при плавающих валютных курсах приводит к выводу об обесценивании национальной валюты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стимулирует экспортеров. Следует указать на опыт Японии. В ряде случаев она проводила политику девальвации собственной валюты. Это толковалось мировой общественностью как стимулирование экспорта. На самом же деле Япония имела внутреннее макроэкономическое равновесие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и требовало от нее девальвации валюты.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Многие страны стремятся стимулировать экспорт. Однако эти же самые страны в отношении импорта проводят политику ограничения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не учитывая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субсидирование экспорта одновременно является и субсидированием импорта. Это происходит из-за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экспортные субсидии способствуют повышению обменного курса национальной валюты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следовательно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удешевляют приобретение иностранных товаров в данной стране. В значительной степени используется политика субсидирования экспорта.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можно использовать средства налогоплательщиков для предоставления низкопроцентных займов отечественным экспортерам или выгодных кредитов для их иностранных клиентов.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Государство может нести и непосредственные затраты по стимулированию сбыта экспортной продукции за рубежом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организовывая рекламу и предоставляя дешевую информацию о конъюнктуре мировых товарных рынков. Налоговая система многих государств также предоставляет отечественным фирмам налоговые льготы в зависимости от объема производимых на экспорт товаров и услуг. В среднем экспортные субсидии незначительны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но для отдельных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также компаний они могут достигать очень больших размеров. В частности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экспортные субсидии в обрабатывающей промышленности не выходят за пределы 1 % стоимости экспорта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сельскохозяйственная продукция пользуется наибольшими в процентном выражении субсидиями. Западные индустриальные страны осуществляют на средства налогоплательщиков гарантированную закупку избыточной сельскохозяйственной продукции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также выплаты премий за не возделывание посевных площадей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обеспечивает фермерам необходимый уровень доходов. Чтобы снизить бюджетные затраты на проведение политики поддержания фермерских доходов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страны Западной Европы и Северной Америки продают заведомо в убыток избыточную продукцию за границу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иногда прибегая к дополнительному субсидированию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предлагая товар по сниженным ценам таким странам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для которых цены мирового рынка очень высоки.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Одним из главных инструментов стимулирования экспорта промышленно развитых стран является государственное кредитование экспорта. При этом по сравнению с частным сектором государство устанавливает понижение процентной ставки по экспортным кредитам и удлиняет сроки кредитования экспорта. С этой целью в большинстве стран созданы специальные государственные организации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банки и фонды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предоставляющие кредиты для экспорта прежде всего тех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реализация которых требует долговременного финансирования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т. е. в основном машин и оборудования.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В дополнение к этому многие страны ввели в практику различные формы смешанного кредитования экспорта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основывающегося на использовании государственных и частных финансовых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рефинансирование части экспортных кредитов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предоставляемых коммерческими банками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субсидирование разницы между льготными ставками и текущей рыночной ставкой по кредитам.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Примером этого служит американский экспортно-импортный банк — Эксимбанк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основанный в 30-х гг. нашего века и скомпрометировавший себя 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предоставляет дешевый кредит американским экспортерам и их иностранным поставщикам.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Большинство субсидий Эксимбанка направлялись в распоряжение семи крупнейших американских компаний и их зарубежных клиентов. В особенности это касалось компании "Боинг"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чьи зарубежные заказы обеспечивались дешевым кредитом Эксимбанка. В то же время Японию нельзя упрекнуть в 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ее успехи в завоевании европейского и североамериканских рынков автомобилей и электроники связаны исключительно с субсидированием экспорта. В целом экспортные субсидии невелики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однако в некоторых случаях они оказываются весьма значительными.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Кроме макроэкономического подхода к экспортно-импортному развитию существует микроэкономический подход. Для изучения мировых товарных рынков важен такой показатель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как спрос на импорт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 результате которого можно получить анализ вхождения в целевую страну.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общий импорт отдельного продукта в одной стране определяется суммой всего импорта из других стран. Если общий импорт устанавливается в отношении к обеспечению внутреннего рынка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общая доля импорта отражает силу иностранной конкуренции к внутренней конкуренции. Это во-первых. Во-вторых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если доля импорта в отдельных странах-поставщиках определяется общим импортом какой-то продуктовой группы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можно получить общую картину силы иностранной конкуренции и судить о структуре конкуренции соревнований в одной выбранной стране-импортере. Если теперь сравнить эту страну-импортера с другим сильнейшим импортером данного продукта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получается так называемая "относительная доля импорта"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которая представляется важным критерием для оценки конкурентоспособности данного продукта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из Германии на зарубежных рынках.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относительная доля импорта (например ФРГ) определяется отношением общего импорта ФРГ к импорту продукта предполагаемой страны. Преимущество заключается в 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при помощи показателя относительной доли импорта можно составить шкалу силы конкуренции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оказывается полезным для изучения страны-импортера.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если относительная доля импорта меньше коэффициента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равного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относительная позиция конкуренции является незначительной; при коэффициенте от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1 до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позиция конкуренции слабая; если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4—0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7 — средняя; показатель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7—1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0 характеризует сильную конкуренцию. Если доля импорта более единицы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позиции конкурентов очень сильные [1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17].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Немаловажное место занимает и определение спроса по экспорту и импорту конкретных продуктов. Важнейшими критериями для выбора экспортных рынков являются величина рынка и международная структура конкуренции в стране. Для этого в качестве измерительных величин используются показатели спроса на импорт и структура импорта. Однако из-за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очень сложно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подчас и просто невозможно охватить данные об импорте из более чем 150 стран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целесообразно обратиться к данным о главных экспортерах в страну. Анализ шансов сбыта за границей производится по следующим ступеням: анализ германского экспорта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анализ экспорта ведущих стран-поставщиков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анализ важнейших стран-импортеров.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Сначала необходимо проанализировать данные о внешней торговли Германии. Из более чем 40 специализаций машиностроения каждая отдельная специализация имеет типичный экспортный спектр.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крупнейшими покупателями германской арматуры в </w:t>
      </w:r>
      <w:smartTag w:uri="urn:schemas-microsoft-com:office:smarttags" w:element="metricconverter">
        <w:smartTagPr>
          <w:attr w:name="ProductID" w:val="1992 г"/>
        </w:smartTagPr>
        <w:r w:rsidRPr="00ED16AA">
          <w:rPr>
            <w:rFonts w:ascii="Times New Roman" w:hAnsi="Times New Roman"/>
            <w:sz w:val="24"/>
            <w:szCs w:val="24"/>
          </w:rPr>
          <w:t>1992 г</w:t>
        </w:r>
      </w:smartTag>
      <w:r w:rsidRPr="00ED16AA">
        <w:rPr>
          <w:rFonts w:ascii="Times New Roman" w:hAnsi="Times New Roman"/>
          <w:sz w:val="24"/>
          <w:szCs w:val="24"/>
        </w:rPr>
        <w:t>. были Франция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Голландия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Австрия и Бельгия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покупателями текстильных машин — США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Турция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Китай и Иран. В </w:t>
      </w:r>
      <w:smartTag w:uri="urn:schemas-microsoft-com:office:smarttags" w:element="metricconverter">
        <w:smartTagPr>
          <w:attr w:name="ProductID" w:val="1992 г"/>
        </w:smartTagPr>
        <w:r w:rsidRPr="00ED16AA">
          <w:rPr>
            <w:rFonts w:ascii="Times New Roman" w:hAnsi="Times New Roman"/>
            <w:sz w:val="24"/>
            <w:szCs w:val="24"/>
          </w:rPr>
          <w:t>1992 г</w:t>
        </w:r>
      </w:smartTag>
      <w:r w:rsidRPr="00ED16AA">
        <w:rPr>
          <w:rFonts w:ascii="Times New Roman" w:hAnsi="Times New Roman"/>
          <w:sz w:val="24"/>
          <w:szCs w:val="24"/>
        </w:rPr>
        <w:t>. США закупали 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0 % текстильных машин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Турция — 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Италия —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5 %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Китай —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Иран — 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7 %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Тайвань —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8 %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Франция —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4 %. 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27 % германского экспорта в </w:t>
      </w:r>
      <w:smartTag w:uri="urn:schemas-microsoft-com:office:smarttags" w:element="metricconverter">
        <w:smartTagPr>
          <w:attr w:name="ProductID" w:val="1992 г"/>
        </w:smartTagPr>
        <w:r w:rsidRPr="00ED16AA">
          <w:rPr>
            <w:rFonts w:ascii="Times New Roman" w:hAnsi="Times New Roman"/>
            <w:sz w:val="24"/>
            <w:szCs w:val="24"/>
          </w:rPr>
          <w:t>1992 г</w:t>
        </w:r>
      </w:smartTag>
      <w:r w:rsidRPr="00ED16AA">
        <w:rPr>
          <w:rFonts w:ascii="Times New Roman" w:hAnsi="Times New Roman"/>
          <w:sz w:val="24"/>
          <w:szCs w:val="24"/>
        </w:rPr>
        <w:t>. распределялись между 3 странами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48 % — между 7 странами. Внутри каждой отрасли можно проследить за экспортом отдельных товарных групп (например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прядильные машины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ткацкие станки и т. д.). Если предприятие будет сравнивать объем экспорта собственной продукции с отраслевыми показателями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оно может получить информацию о сильных и слабых сторонах экспорта важнейших странах. При этом доля экспорта определяется как отношение экспорта собственной продукции в стране к экспорту отрасли в те же предполагаемые страны.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Тот факт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из Германии не экспортируется продукция конкретного вида или ее экспортируется слишком мало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еще не означает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вообще отсутствуют шансы на сбыт германской продукции. Ведь многие страны испытывают определенный устойчивый спрос на импортные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который в данное время удовлетворяется производителями из Японии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Италии и т. д. Поэтому необходимо произвести сравнительный анализ основных международных товаропроизводителей. Этот шаг от национальной конкурентной ситуации к международной необходим для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чтобы распознать значение и основной ассортимент важнейших стран-поставщиков на экспорт специфических средств производства.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Развитие мирового экспорта машиностроительной промышленности шло следующим образом. Экспорт увеличился с 493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5 млрд в </w:t>
      </w:r>
      <w:smartTag w:uri="urn:schemas-microsoft-com:office:smarttags" w:element="metricconverter">
        <w:smartTagPr>
          <w:attr w:name="ProductID" w:val="1988 г"/>
        </w:smartTagPr>
        <w:r w:rsidRPr="00ED16AA">
          <w:rPr>
            <w:rFonts w:ascii="Times New Roman" w:hAnsi="Times New Roman"/>
            <w:sz w:val="24"/>
            <w:szCs w:val="24"/>
          </w:rPr>
          <w:t>1988 г</w:t>
        </w:r>
      </w:smartTag>
      <w:r w:rsidRPr="00ED16AA">
        <w:rPr>
          <w:rFonts w:ascii="Times New Roman" w:hAnsi="Times New Roman"/>
          <w:sz w:val="24"/>
          <w:szCs w:val="24"/>
        </w:rPr>
        <w:t>. до 639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4 млрд немецких марок в </w:t>
      </w:r>
      <w:smartTag w:uri="urn:schemas-microsoft-com:office:smarttags" w:element="metricconverter">
        <w:smartTagPr>
          <w:attr w:name="ProductID" w:val="1992 г"/>
        </w:smartTagPr>
        <w:r w:rsidRPr="00ED16AA">
          <w:rPr>
            <w:rFonts w:ascii="Times New Roman" w:hAnsi="Times New Roman"/>
            <w:sz w:val="24"/>
            <w:szCs w:val="24"/>
          </w:rPr>
          <w:t>1992 г</w:t>
        </w:r>
      </w:smartTag>
      <w:r w:rsidRPr="00ED16AA">
        <w:rPr>
          <w:rFonts w:ascii="Times New Roman" w:hAnsi="Times New Roman"/>
          <w:sz w:val="24"/>
          <w:szCs w:val="24"/>
        </w:rPr>
        <w:t xml:space="preserve">. 15 важнейших промышленных стран удовлетворяют 90 % всего мирового спроса. В </w:t>
      </w:r>
      <w:smartTag w:uri="urn:schemas-microsoft-com:office:smarttags" w:element="metricconverter">
        <w:smartTagPr>
          <w:attr w:name="ProductID" w:val="1992 г"/>
        </w:smartTagPr>
        <w:r w:rsidRPr="00ED16AA">
          <w:rPr>
            <w:rFonts w:ascii="Times New Roman" w:hAnsi="Times New Roman"/>
            <w:sz w:val="24"/>
            <w:szCs w:val="24"/>
          </w:rPr>
          <w:t>1992 г</w:t>
        </w:r>
      </w:smartTag>
      <w:r w:rsidRPr="00ED16AA">
        <w:rPr>
          <w:rFonts w:ascii="Times New Roman" w:hAnsi="Times New Roman"/>
          <w:sz w:val="24"/>
          <w:szCs w:val="24"/>
        </w:rPr>
        <w:t>. Германия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которой принадлежит 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2 % мирового экспорта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стала абсолютным лидером. Все крупные машиностроительные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за исключением США и Японии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уступили свои рыночные позиции четырем "драконам" (Сингапур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Южная Корея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Тайвань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Гонконг)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которые вместе вышли на четвертое место с долей мирового экспорта в 9 %.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Что касается точных приборов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то Германия экспортировала в </w:t>
      </w:r>
      <w:smartTag w:uri="urn:schemas-microsoft-com:office:smarttags" w:element="metricconverter">
        <w:smartTagPr>
          <w:attr w:name="ProductID" w:val="1992 г"/>
        </w:smartTagPr>
        <w:r w:rsidRPr="00ED16AA">
          <w:rPr>
            <w:rFonts w:ascii="Times New Roman" w:hAnsi="Times New Roman"/>
            <w:sz w:val="24"/>
            <w:szCs w:val="24"/>
          </w:rPr>
          <w:t>1992 г</w:t>
        </w:r>
      </w:smartTag>
      <w:r w:rsidRPr="00ED16AA">
        <w:rPr>
          <w:rFonts w:ascii="Times New Roman" w:hAnsi="Times New Roman"/>
          <w:sz w:val="24"/>
          <w:szCs w:val="24"/>
        </w:rPr>
        <w:t>. 26 %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Япония — 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США — 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1 %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Швейцария —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5 %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Италия — 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4 %. Эти 5 стран сконцентрировали 70 % мирового экспорта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причем почти половина спроса удовлетворяется производителями из Германии и Японии (47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4 %). В прочих специализациях машиностроения крупнейшими экспортерами являются: США — 50 % локомотивов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75 % нефтяных и прочих бурильных установок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25 % техники для бюро и оргтехники; Япония — 49 % индивидуальных и промышленных швейных машин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28 % литейного оборудования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24 % компрессоров; Германия — 31 % текстильного оборудования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36 % оборудования для горнодобывающей промышленности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34 % оборудования для изготовления искусственных тканей [2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52—54].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для того чтобы определить важнейшие страны-импортеры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необходимо выяснить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 какие именно из 150 возможных стран осуществляют поставки 15 лидирующих стран-импортеров. Прежде всего необходимо обратить внимание на 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общий экспорт продукции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например машиностроения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ED16AA">
          <w:rPr>
            <w:rFonts w:ascii="Times New Roman" w:hAnsi="Times New Roman"/>
            <w:sz w:val="24"/>
            <w:szCs w:val="24"/>
          </w:rPr>
          <w:t>1996 г</w:t>
        </w:r>
      </w:smartTag>
      <w:r w:rsidRPr="00ED16AA">
        <w:rPr>
          <w:rFonts w:ascii="Times New Roman" w:hAnsi="Times New Roman"/>
          <w:sz w:val="24"/>
          <w:szCs w:val="24"/>
        </w:rPr>
        <w:t>. составляет 430 млрд немецких марок. Затем следует выбрать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которые импортируют от 50 % до 90 % этой продукции. При увеличивающейся концентрации общих объемов изменяется спектр экспорта и одновременно увеличивается возможность найти важнейшие страны-импортеры для продукта и правильно оценить ранговую последовательность их потребностей в экспорте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для производителей текстильных машин при поиске подходящих стран-импортеров.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которые импортируют 50—90 % мирового экспорта текстильных машин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являются значительно более интересными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нежели весь спектр стран-импортеров в целом продукции машиностроения.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Вместе с тем следует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почти все предпринимательские решения о выборе и освоении заграничных рынков могут приниматься только с учетом конкуренции. Анализ и наблюдение ситуации конкуренции является центральным вопросом при исследовании рынка в предпринимательстве.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объем импорта ФРГ определим по отношению к экспорту в Китай товаров машиностроения из 15 индустриальных стран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причем только 4 страны — Германия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Япония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США и Италия — объединяют в себе около 70 % объема импорта. Об этом свидетельствуют следующие статистические данные.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суммарная доля в процентах составляет: Японии — 31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9 %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Германии — 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8 %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США — 59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Италии — 70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Франции — 74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0 %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Швейцарии — 77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6 %.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Сама же доля импорта в КНР товаров машиностроения для Японии равна 31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9 %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Германии — 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9 %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США — 11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Италии —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8 %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Франции — 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8 %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Швейцарии — 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6 %. Сравнивая долю импорта Германии с сильнейшим импортером Японией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получим относительную долю импорта r=15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9/31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9=0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которая может служить критерием для оценки конкурентоспособности товаров немецкого машиностроения в Китае.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 производстве металлообрабатывающих станков (r=1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07) и оборудования для пищевой промышленности (r=1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42) германские компании имеют сильнейшие рыночные позиции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опережая Японию. В то же время канцелярская и информационная техника (r=0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04)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а также подъемная техника (r=0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производимая германскими фирмами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имеет очень слабые рыночные позиции в КНР по сравнению с основными конкурентами из Гонконга и Японии.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Для оценки ситуации конкурентоспособности приведем примеры долей импорта в машиностроении основных стран-поставщиков в Китай (см. табл.) [2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64—65].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Доля импорта основных стран-поставщиков машиностроительной продукции в КНР [4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165]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Основные страны-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6AA">
        <w:rPr>
          <w:rFonts w:ascii="Times New Roman" w:hAnsi="Times New Roman"/>
          <w:sz w:val="24"/>
          <w:szCs w:val="24"/>
        </w:rPr>
        <w:t xml:space="preserve">поставщики Доля импорта в % 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95 г"/>
        </w:smartTagPr>
        <w:r w:rsidRPr="00ED16AA">
          <w:rPr>
            <w:rFonts w:ascii="Times New Roman" w:hAnsi="Times New Roman"/>
            <w:sz w:val="24"/>
            <w:szCs w:val="24"/>
          </w:rPr>
          <w:t>1995 г</w:t>
        </w:r>
      </w:smartTag>
      <w:r w:rsidRPr="00ED16AA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ED16AA">
          <w:rPr>
            <w:rFonts w:ascii="Times New Roman" w:hAnsi="Times New Roman"/>
            <w:sz w:val="24"/>
            <w:szCs w:val="24"/>
          </w:rPr>
          <w:t>1996 г</w:t>
        </w:r>
      </w:smartTag>
      <w:r w:rsidRPr="00ED16AA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ED16AA">
          <w:rPr>
            <w:rFonts w:ascii="Times New Roman" w:hAnsi="Times New Roman"/>
            <w:sz w:val="24"/>
            <w:szCs w:val="24"/>
          </w:rPr>
          <w:t>1997 г</w:t>
        </w:r>
      </w:smartTag>
      <w:r w:rsidRPr="00ED16AA">
        <w:rPr>
          <w:rFonts w:ascii="Times New Roman" w:hAnsi="Times New Roman"/>
          <w:sz w:val="24"/>
          <w:szCs w:val="24"/>
        </w:rPr>
        <w:t xml:space="preserve">. 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Япония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США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Германия 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7 27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0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1 31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9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9 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Всего 55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7 61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5 59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4 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 xml:space="preserve">Германские производители за период с 1995 по </w:t>
      </w:r>
      <w:smartTag w:uri="urn:schemas-microsoft-com:office:smarttags" w:element="metricconverter">
        <w:smartTagPr>
          <w:attr w:name="ProductID" w:val="1997 г"/>
        </w:smartTagPr>
        <w:r w:rsidRPr="00ED16AA">
          <w:rPr>
            <w:rFonts w:ascii="Times New Roman" w:hAnsi="Times New Roman"/>
            <w:sz w:val="24"/>
            <w:szCs w:val="24"/>
          </w:rPr>
          <w:t>1997 г</w:t>
        </w:r>
      </w:smartTag>
      <w:r w:rsidRPr="00ED16AA">
        <w:rPr>
          <w:rFonts w:ascii="Times New Roman" w:hAnsi="Times New Roman"/>
          <w:sz w:val="24"/>
          <w:szCs w:val="24"/>
        </w:rPr>
        <w:t>. потеряли значительную рыночную долю (минус 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8 %)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 то время как японские производители смогли поднять свою долю на 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4 %. При этом следует обратить внимание на 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доли импорта при различном спросе на средства производства и при различных направлениях капитального строительства могут быть подвержены сильным конъюнктурным колебаниям. Неравномерное развитие заграничных рынков в длительной перспективе ведет к структурным изменениям в спросе на импорт и в международной конкуренции. Для экспортирующих предпринимателей важно следить за динамикой заграничных рынков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для того чтобы своевременно реагировать на сокращающиеся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входящие в состояние застоя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растущие и новообразующиеся рынки сбыта.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Развитие экспортно-импортных тенденций имеет место в странах Восточной Европы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где процесс трансформации оказал существенное воздействие на их внешнюю торговлю. Обозначились положительные тенденции в экономическом развитии Польши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Венгрии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Чехии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Словакии.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 польском экспорте сырьевые товары сократились с 50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4 % до 35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6 %. В Венгрии такая же картина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но при этом уменьшилась и доля капиталоемких товаров. Одна из самых прогрессивных тенденций в развитии экспорта наметилась в Чехии. Это объясняется прежде всего успешным ходом экономических реформ: была проведена приватизация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либерализация рынков капитала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торговли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достигнута финансовая стабилизация. 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можно сказать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структура экспорта и импорта в странах с переходной экономикой зависит от эффективности проведения реформ.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выбрав за основу плавающий валютный курс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рыночно реформируемые страны умело субсидировали экспорт. При помощи определенных инструментов денежно-кредитной политики национальная валюта обесценивалась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ставило отечественных экспортеров в лучшие условия по сравнению с импортерами. Следует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единые экономические реформы в восточноевропейских странах привели к улучшению конкурентоспособности местных предприятий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что в конечном счете повлекло увеличение их экспорта. К таким странам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как уже отмечалось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относятся Чехия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Венгрия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Польша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Словакия.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Если же предпочтение отдается фиксированному курсу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государству приходится идти на непопулярные меры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 которым относятся прежде всего валютный контроль и рационирование. Правительство может потребовать продать всю валюту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получаемую экспортерами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или значительную ее часть. В свою очередь оно рационирует небольшой запас валюты между различными своими импортерами. В одном ряду с данными мерами стоит и торговая политика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направленная на сдерживание импорта. Импорт может быть сокращен путем введения высоких таможенных пошлин и импортных квот. Помимо этого применяются и механизмы внутреннего макроэкономического регулирования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в частности внутренняя налоговая и денежная политика. Разнообразные ограничительные налоговые и денежные меры снижают национальный доход одной страны относительно другой. А поскольку масштабы импорта зависят от величины национального дохода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то это приводит к ограничению спроса на импортные товары. Это относится к ряду стран Восточной Европы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которые идут не по рыночному пути реформирования внешней торговли.</w:t>
      </w:r>
    </w:p>
    <w:p w:rsidR="00FD1B75" w:rsidRPr="008A288B" w:rsidRDefault="00FD1B75" w:rsidP="00FD1B7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A288B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Fu? J.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Meyer W.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Stern H. Praxis der Auslandsmarkterkundung. Heidelberg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1989. 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Fu? J. Investitionsguter-Marktforschung. Reutlingen: Export-Akademie Baden-Wurtemberg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1988. 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Meissner H. G. Strategisches Internationales Marketing. Munchen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Wien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1995. 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VDMA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 xml:space="preserve">Statistische Jahrbucher fur den Maschinenbau. 1991—1997. 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 xml:space="preserve">Белорусский журнал международного права и международных отношений №1 1999 год </w:t>
      </w:r>
    </w:p>
    <w:p w:rsidR="00FD1B75" w:rsidRPr="00ED16AA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Петровская Людмила Михайловна — доктор экономических наук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6AA">
        <w:rPr>
          <w:rFonts w:ascii="Times New Roman" w:hAnsi="Times New Roman"/>
          <w:sz w:val="24"/>
          <w:szCs w:val="24"/>
        </w:rPr>
        <w:t>заведующая кафедрой мировой экономики и международных экономических отношений Белорусского государственного университета</w:t>
      </w:r>
    </w:p>
    <w:p w:rsidR="00FD1B75" w:rsidRDefault="00FD1B75" w:rsidP="00FD1B7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6AA">
        <w:rPr>
          <w:rFonts w:ascii="Times New Roman" w:hAnsi="Times New Roman"/>
          <w:sz w:val="24"/>
          <w:szCs w:val="24"/>
        </w:rPr>
        <w:t>Шипук Павел Владимирович — соискатель кафедры мировой экономики и международных экономических отношений Белорусского государственного экономического университета</w:t>
      </w:r>
    </w:p>
    <w:p w:rsidR="00811DD4" w:rsidRPr="00FD1B75" w:rsidRDefault="00811DD4">
      <w:pPr>
        <w:rPr>
          <w:lang w:val="ru-RU"/>
        </w:rPr>
      </w:pPr>
      <w:bookmarkStart w:id="0" w:name="_GoBack"/>
      <w:bookmarkEnd w:id="0"/>
    </w:p>
    <w:sectPr w:rsidR="00811DD4" w:rsidRPr="00FD1B75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B75"/>
    <w:rsid w:val="001A35F6"/>
    <w:rsid w:val="00285496"/>
    <w:rsid w:val="003613F7"/>
    <w:rsid w:val="007C616C"/>
    <w:rsid w:val="00811DD4"/>
    <w:rsid w:val="008A288B"/>
    <w:rsid w:val="00ED16AA"/>
    <w:rsid w:val="00F0466D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C49650-E8DC-4410-9D23-EAB6AC8F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75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1B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тенденции в развитии экспорта и импорта зарубежных стран</vt:lpstr>
    </vt:vector>
  </TitlesOfParts>
  <Company>Home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тенденции в развитии экспорта и импорта зарубежных стран</dc:title>
  <dc:subject/>
  <dc:creator>User</dc:creator>
  <cp:keywords/>
  <dc:description/>
  <cp:lastModifiedBy>admin</cp:lastModifiedBy>
  <cp:revision>2</cp:revision>
  <dcterms:created xsi:type="dcterms:W3CDTF">2014-03-28T17:18:00Z</dcterms:created>
  <dcterms:modified xsi:type="dcterms:W3CDTF">2014-03-28T17:18:00Z</dcterms:modified>
</cp:coreProperties>
</file>