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F0" w:rsidRPr="00A2414B" w:rsidRDefault="002B12F0" w:rsidP="002B12F0">
      <w:pPr>
        <w:spacing w:before="120"/>
        <w:jc w:val="center"/>
      </w:pPr>
      <w:r w:rsidRPr="00A2414B">
        <w:rPr>
          <w:b/>
          <w:sz w:val="32"/>
        </w:rPr>
        <w:t>Оспаривание действий таможенного органа по корректировке таможенной стоимости</w:t>
      </w:r>
      <w:r w:rsidRPr="00A2414B">
        <w:t xml:space="preserve"> </w:t>
      </w:r>
      <w:r w:rsidRPr="00A2414B">
        <w:rPr>
          <w:b/>
          <w:sz w:val="32"/>
        </w:rPr>
        <w:t xml:space="preserve">(на примере практики Арбитражного суда г. Санкт-Петербурга и Ленинградской области). </w:t>
      </w:r>
    </w:p>
    <w:p w:rsidR="002B12F0" w:rsidRPr="00A2414B" w:rsidRDefault="002B12F0" w:rsidP="002B12F0">
      <w:pPr>
        <w:spacing w:before="120"/>
        <w:jc w:val="center"/>
        <w:rPr>
          <w:sz w:val="28"/>
        </w:rPr>
      </w:pPr>
      <w:r w:rsidRPr="00A2414B">
        <w:rPr>
          <w:sz w:val="28"/>
        </w:rPr>
        <w:t>Гришко Антон Сергеевич, коллегия адвокатов «Гестион»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Время идет</w:t>
      </w:r>
      <w:r>
        <w:t xml:space="preserve">, </w:t>
      </w:r>
      <w:r w:rsidRPr="00A2414B">
        <w:t>а актуальность проблемы совершения таможенными органами незаконных действий по корректировке таможенной стоимости импортируемых в РФ товаров не только не уменьшается</w:t>
      </w:r>
      <w:r>
        <w:t xml:space="preserve">, </w:t>
      </w:r>
      <w:r w:rsidRPr="00A2414B">
        <w:t>а приобретает все более массовый и безусловный характер. Какие бы документы не представляли импортеры товаров</w:t>
      </w:r>
      <w:r>
        <w:t xml:space="preserve">, </w:t>
      </w:r>
      <w:r w:rsidRPr="00A2414B">
        <w:t>все равно цена ввезенных товаров подвергается корректировке со стороны таможенного органа</w:t>
      </w:r>
      <w:r>
        <w:t xml:space="preserve">, </w:t>
      </w:r>
      <w:r w:rsidRPr="00A2414B">
        <w:t>что</w:t>
      </w:r>
      <w:r>
        <w:t xml:space="preserve">, </w:t>
      </w:r>
      <w:r w:rsidRPr="00A2414B">
        <w:t>зачастую</w:t>
      </w:r>
      <w:r>
        <w:t xml:space="preserve">, </w:t>
      </w:r>
      <w:r w:rsidRPr="00A2414B">
        <w:t>в разы повышает конечную стоимость такого товара на российских рынках и создает такую ситуацию</w:t>
      </w:r>
      <w:r>
        <w:t xml:space="preserve">, </w:t>
      </w:r>
      <w:r w:rsidRPr="00A2414B">
        <w:t>что если относительно таких действий таможенного органа ничего не предпринимать</w:t>
      </w:r>
      <w:r>
        <w:t xml:space="preserve">, </w:t>
      </w:r>
      <w:r w:rsidRPr="00A2414B">
        <w:t>то импортировать что-либо становится просто невыгодно.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Наряду с корректировками таможенной стоимости все большую актуальность приобретает и вопрос взыскания с таможенного органа убытков</w:t>
      </w:r>
      <w:r>
        <w:t xml:space="preserve">, </w:t>
      </w:r>
      <w:r w:rsidRPr="00A2414B">
        <w:t>возникающих вследствие простоя контейнеров</w:t>
      </w:r>
      <w:r>
        <w:t xml:space="preserve">, </w:t>
      </w:r>
      <w:r w:rsidRPr="00A2414B">
        <w:t>дополнительным временем хранения товаров на складе временного хранения и т.д.</w:t>
      </w:r>
      <w:r>
        <w:t xml:space="preserve">, </w:t>
      </w:r>
      <w:r w:rsidRPr="00A2414B">
        <w:t>однако данный вопрос будет более детально рассмотрен в другой статье.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Здесь на примере нескольких арбитражных дел</w:t>
      </w:r>
      <w:r>
        <w:t xml:space="preserve">, </w:t>
      </w:r>
      <w:r w:rsidRPr="00A2414B">
        <w:t>проведенных автором настоящей статьи в Арбитражном суде Санкт-Петербурга и Ленинградской области за последнее время</w:t>
      </w:r>
      <w:r>
        <w:t xml:space="preserve">, </w:t>
      </w:r>
      <w:r w:rsidRPr="00A2414B">
        <w:t>попробуем рассмотреть ряд практических особенностей оспаривания действий таможенных органов по корректировке таможенной стоимости товаров.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Основные доводы таможенного органа при рассмотрении в суде дела о незаконной корректировке таможенной стоимости основываются на том</w:t>
      </w:r>
      <w:r>
        <w:t xml:space="preserve">, </w:t>
      </w:r>
      <w:r w:rsidRPr="00A2414B">
        <w:t>что декларантом не подтверждена заявленная таможенная стоимость.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При рассмотрении Арбитражным судом Санкт-Петербурга и Ленинградской области дела А56-42035/2009 таможенным органом в отзыве заявлено</w:t>
      </w:r>
      <w:r>
        <w:t xml:space="preserve">, </w:t>
      </w:r>
      <w:r w:rsidRPr="00A2414B">
        <w:t>что анализ ценовой информации для определения таможенной стоимости ввезенных товаров осуществляется с помощью систематизированных электронных баз данных</w:t>
      </w:r>
      <w:r>
        <w:t xml:space="preserve">, </w:t>
      </w:r>
      <w:r w:rsidRPr="00A2414B">
        <w:t>с помощью соответствующих функций поиска.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Чтобы лучше понять почему такие доводы мало того</w:t>
      </w:r>
      <w:r>
        <w:t xml:space="preserve">, </w:t>
      </w:r>
      <w:r w:rsidRPr="00A2414B">
        <w:t>что необоснованны</w:t>
      </w:r>
      <w:r>
        <w:t xml:space="preserve">, </w:t>
      </w:r>
      <w:r w:rsidRPr="00A2414B">
        <w:t>так и прямо противоречат действующему таможенному законодательству РФ</w:t>
      </w:r>
      <w:r>
        <w:t xml:space="preserve">, </w:t>
      </w:r>
      <w:r w:rsidRPr="00A2414B">
        <w:t>необходимо обратиться к административной системе таможенных органов РФ.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Ст. 402 Таможенного кодекса РФ закрепляет</w:t>
      </w:r>
      <w:r>
        <w:t xml:space="preserve">, </w:t>
      </w:r>
      <w:r w:rsidRPr="00A2414B">
        <w:t>что систему таможенных органов в РФ составляют (далее в порядке подчинения): Федеральная таможенная служба</w:t>
      </w:r>
      <w:r>
        <w:t xml:space="preserve">, </w:t>
      </w:r>
      <w:r w:rsidRPr="00A2414B">
        <w:t>Региональное таможенное управление (например</w:t>
      </w:r>
      <w:r>
        <w:t xml:space="preserve">, </w:t>
      </w:r>
      <w:r w:rsidRPr="00A2414B">
        <w:t>Северо-Западное таможенное управление)</w:t>
      </w:r>
      <w:r>
        <w:t xml:space="preserve">, </w:t>
      </w:r>
      <w:r w:rsidRPr="00A2414B">
        <w:t>непосредственно таможни (например</w:t>
      </w:r>
      <w:r>
        <w:t xml:space="preserve">, </w:t>
      </w:r>
      <w:r w:rsidRPr="00A2414B">
        <w:t>Балтийская таможня) и таможенные посты. Также к этой системе относятся не являющиеся правоохранительными органами учреждения</w:t>
      </w:r>
      <w:r>
        <w:t xml:space="preserve">, </w:t>
      </w:r>
      <w:r w:rsidRPr="00A2414B">
        <w:t>которые находятся в ведении ФТС РФ для обеспечения деятельности таможенных органов.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 xml:space="preserve">Указом Президента РФ от 11 мая </w:t>
      </w:r>
      <w:smartTag w:uri="urn:schemas-microsoft-com:office:smarttags" w:element="metricconverter">
        <w:smartTagPr>
          <w:attr w:name="ProductID" w:val="2006 г"/>
        </w:smartTagPr>
        <w:r w:rsidRPr="00A2414B">
          <w:t>2006 г</w:t>
        </w:r>
      </w:smartTag>
      <w:r w:rsidRPr="00A2414B">
        <w:t>. № 473 «Вопросы Федеральной таможенной службы» функции по выработке государственной политики и нормативно-правовому регулированию в области таможенного дела</w:t>
      </w:r>
      <w:r>
        <w:t xml:space="preserve">, </w:t>
      </w:r>
      <w:r w:rsidRPr="00A2414B">
        <w:t>руководство деятельностью таможенными органами было возложено на ФТС России до принятия соответствующего федерального закона.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В соответствии с Положением о Федеральной таможенной службе</w:t>
      </w:r>
      <w:r>
        <w:t xml:space="preserve">, </w:t>
      </w:r>
      <w:r w:rsidRPr="00A2414B">
        <w:t>утвержденным Постановлением Правительства РФ от 26.07.2006 г. № 459</w:t>
      </w:r>
      <w:r>
        <w:t xml:space="preserve">, </w:t>
      </w:r>
      <w:r w:rsidRPr="00A2414B">
        <w:t>ФТС РФ</w:t>
      </w:r>
      <w:r>
        <w:t xml:space="preserve">, </w:t>
      </w:r>
      <w:r w:rsidRPr="00A2414B">
        <w:t>в частности</w:t>
      </w:r>
      <w:r>
        <w:t xml:space="preserve">, </w:t>
      </w:r>
      <w:r w:rsidRPr="00A2414B">
        <w:t>осуществляет следующие полномочия: на основании и во исполнение Конституции РФ</w:t>
      </w:r>
      <w:r>
        <w:t xml:space="preserve">, </w:t>
      </w:r>
      <w:r w:rsidRPr="00A2414B">
        <w:t>федеральных конституционных законов</w:t>
      </w:r>
      <w:r>
        <w:t xml:space="preserve">, </w:t>
      </w:r>
      <w:r w:rsidRPr="00A2414B">
        <w:t>федеральных законов</w:t>
      </w:r>
      <w:r>
        <w:t xml:space="preserve">, </w:t>
      </w:r>
      <w:r w:rsidRPr="00A2414B">
        <w:t>актов Президента Российской Федерации и Правительства Российской Федерации принимает нормативные правовые акты в установленной сфере деятельности</w:t>
      </w:r>
      <w:r>
        <w:t xml:space="preserve">, </w:t>
      </w:r>
      <w:r w:rsidRPr="00A2414B">
        <w:t>определяет порядок контроля таможенной стоимости товаров</w:t>
      </w:r>
      <w:r>
        <w:t xml:space="preserve">, </w:t>
      </w:r>
      <w:r w:rsidRPr="00A2414B">
        <w:t>обобщает практику применения законодательства Российской Федерации в установленной сфере деятельности.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Таким образом</w:t>
      </w:r>
      <w:r>
        <w:t xml:space="preserve">, </w:t>
      </w:r>
      <w:r w:rsidRPr="00A2414B">
        <w:t>ФТС РФ вправе давать нижестоящим таможенным органам в порядке властного подчинения разъяснения</w:t>
      </w:r>
      <w:r>
        <w:t xml:space="preserve">, </w:t>
      </w:r>
      <w:r w:rsidRPr="00A2414B">
        <w:t>связанные с применением таможенного законодательства. Во исполнение указанных полномочий ФТС РФ периодически издает информационные письма с анализом практики применения таможенного законодательства РФ.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Федеральная таможенная служба в п. в) Письма от 19.08.2008 г. № 12-01-12/18853 указала</w:t>
      </w:r>
      <w:r>
        <w:t xml:space="preserve">, </w:t>
      </w:r>
      <w:r w:rsidRPr="00A2414B">
        <w:t>что таможенные органы принимают за основу таможенной стоимости информацию о цене сделки</w:t>
      </w:r>
      <w:r>
        <w:t xml:space="preserve">, </w:t>
      </w:r>
      <w:r w:rsidRPr="00A2414B">
        <w:t>которая содержится в электронной базе «Мониторинг-Анализ»</w:t>
      </w:r>
      <w:r>
        <w:t xml:space="preserve">, </w:t>
      </w:r>
      <w:r w:rsidRPr="00A2414B">
        <w:t>путем ссылки на определенные ГТД</w:t>
      </w:r>
      <w:r>
        <w:t xml:space="preserve">, </w:t>
      </w:r>
      <w:r w:rsidRPr="00A2414B">
        <w:t>и пояснила</w:t>
      </w:r>
      <w:r>
        <w:t xml:space="preserve">, </w:t>
      </w:r>
      <w:r w:rsidRPr="00A2414B">
        <w:t>что такая ссылка не является источником ценовой информации при определении стоимости товара</w:t>
      </w:r>
      <w:r>
        <w:t xml:space="preserve">, </w:t>
      </w:r>
      <w:r w:rsidRPr="00A2414B">
        <w:t>так как не отвечает требованиям ст. 24 Закона «О таможенном тарифе»</w:t>
      </w:r>
      <w:r>
        <w:t xml:space="preserve">, </w:t>
      </w:r>
      <w:r w:rsidRPr="00A2414B">
        <w:t>не учитывает особенностей внешнеэкономического контракта (условия поставки товаров</w:t>
      </w:r>
      <w:r>
        <w:t xml:space="preserve">, </w:t>
      </w:r>
      <w:r w:rsidRPr="00A2414B">
        <w:t>в том числе такие факторы</w:t>
      </w:r>
      <w:r>
        <w:t xml:space="preserve">, </w:t>
      </w:r>
      <w:r w:rsidRPr="00A2414B">
        <w:t>оказывающие влияние на их цену</w:t>
      </w:r>
      <w:r>
        <w:t xml:space="preserve">, </w:t>
      </w:r>
      <w:r w:rsidRPr="00A2414B">
        <w:t>как закупка непосредственно у производителя</w:t>
      </w:r>
      <w:r>
        <w:t xml:space="preserve">, </w:t>
      </w:r>
      <w:r w:rsidRPr="00A2414B">
        <w:t>объемы поставок и т.п.)</w:t>
      </w:r>
      <w:r>
        <w:t xml:space="preserve">, </w:t>
      </w:r>
      <w:r w:rsidRPr="00A2414B">
        <w:t>не сопоставляются и не учитываются базовые</w:t>
      </w:r>
      <w:r>
        <w:t xml:space="preserve">, </w:t>
      </w:r>
      <w:r w:rsidRPr="00A2414B">
        <w:t>исходные условия сделок.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В соответствии с пунктом 2 статьи 12 Закона Российской Федерации от 21.05.1993 № 5003-1 «О таможенном тарифе» первоосновой для таможенной стоимости товаров является стоимость сделки в значении</w:t>
      </w:r>
      <w:r>
        <w:t xml:space="preserve">, </w:t>
      </w:r>
      <w:r w:rsidRPr="00A2414B">
        <w:t>установленном пунктом 1 статьи 19 названного Закона. Если таможенная стоимость товаров не может быть определена по стоимости сделки с ввозимыми товарами</w:t>
      </w:r>
      <w:r>
        <w:t xml:space="preserve">, </w:t>
      </w:r>
      <w:r w:rsidRPr="00A2414B">
        <w:t>таможенная стоимость товаров определяется в соответствии с другими методами</w:t>
      </w:r>
      <w:r>
        <w:t xml:space="preserve">, </w:t>
      </w:r>
      <w:r w:rsidRPr="00A2414B">
        <w:t>применяемыми последовательно. Для целей статьи 19 названного Закона ценой</w:t>
      </w:r>
      <w:r>
        <w:t xml:space="preserve">, </w:t>
      </w:r>
      <w:r w:rsidRPr="00A2414B">
        <w:t>фактически уплаченной или подлежащей уплате</w:t>
      </w:r>
      <w:r>
        <w:t xml:space="preserve">, </w:t>
      </w:r>
      <w:r w:rsidRPr="00A2414B">
        <w:t>является общая сумма всех платежей</w:t>
      </w:r>
      <w:r>
        <w:t xml:space="preserve">, </w:t>
      </w:r>
      <w:r w:rsidRPr="00A2414B">
        <w:t>осуществленных или подлежащих осуществлению покупателем непосредственно продавцу и (или) третьему лицу в пользу продавца за ввозимые товары. При этом платежи могут быть осуществлены прямо или косвенно в любой форме покупателем продавцу или третьему лицу в пользу продавца.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Таким образом</w:t>
      </w:r>
      <w:r>
        <w:t xml:space="preserve">, </w:t>
      </w:r>
      <w:r w:rsidRPr="00A2414B">
        <w:t>при таможенном оформлении товаров</w:t>
      </w:r>
      <w:r>
        <w:t xml:space="preserve">, </w:t>
      </w:r>
      <w:r w:rsidRPr="00A2414B">
        <w:t>ввезенных на таможенную территорию РФ</w:t>
      </w:r>
      <w:r>
        <w:t xml:space="preserve">, </w:t>
      </w:r>
      <w:r w:rsidRPr="00A2414B">
        <w:t>таможенный орган неправомерно принимает за основу ценовой информации данные</w:t>
      </w:r>
      <w:r>
        <w:t xml:space="preserve">, </w:t>
      </w:r>
      <w:r w:rsidRPr="00A2414B">
        <w:t>содержащиеся в электронной базе «Мониторинг-Анализ».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В деле № А56-79943/2009 доводы таможенного органа сводились к тому</w:t>
      </w:r>
      <w:r>
        <w:t xml:space="preserve">, </w:t>
      </w:r>
      <w:r w:rsidRPr="00A2414B">
        <w:t>что декларантом не были представлены дополнительные документы</w:t>
      </w:r>
      <w:r>
        <w:t xml:space="preserve">, </w:t>
      </w:r>
      <w:r w:rsidRPr="00A2414B">
        <w:t>запрошенные таможенным органом</w:t>
      </w:r>
      <w:r>
        <w:t xml:space="preserve">, </w:t>
      </w:r>
      <w:r w:rsidRPr="00A2414B">
        <w:t>и следовательно</w:t>
      </w:r>
      <w:r>
        <w:t xml:space="preserve">, </w:t>
      </w:r>
      <w:r w:rsidRPr="00A2414B">
        <w:t>не представив такие документы</w:t>
      </w:r>
      <w:r>
        <w:t xml:space="preserve">, </w:t>
      </w:r>
      <w:r w:rsidRPr="00A2414B">
        <w:t>декларант не доказал заявленную таможенную стоимость товаров. Суд не согласился с данными доводами таможенного органа.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Суд разъяснил</w:t>
      </w:r>
      <w:r>
        <w:t xml:space="preserve">, </w:t>
      </w:r>
      <w:r w:rsidRPr="00A2414B">
        <w:t>что при определении таможенной стоимости товара в цену сделки включаются компоненты по перечню</w:t>
      </w:r>
      <w:r>
        <w:t xml:space="preserve">, </w:t>
      </w:r>
      <w:r w:rsidRPr="00A2414B">
        <w:t>приведенному в ст.ст. 19</w:t>
      </w:r>
      <w:r>
        <w:t xml:space="preserve">, </w:t>
      </w:r>
      <w:r w:rsidRPr="00A2414B">
        <w:t>19.1 Закона РФ «О таможенном тарифе».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Согласно разъяснениям</w:t>
      </w:r>
      <w:r>
        <w:t xml:space="preserve">, </w:t>
      </w:r>
      <w:r w:rsidRPr="00A2414B">
        <w:t>данным в постановлении Пленума Высшего Арбитражного Суда Российской Федерации от 26.07.2005 № 29</w:t>
      </w:r>
      <w:r>
        <w:t xml:space="preserve">, </w:t>
      </w:r>
      <w:r w:rsidRPr="00A2414B">
        <w:t>под несоблюдением установленного пунктом 2 статьи 323 ТК РФ условия о документальном подтверждении</w:t>
      </w:r>
      <w:r>
        <w:t xml:space="preserve">, </w:t>
      </w:r>
      <w:r w:rsidRPr="00A2414B">
        <w:t>количественной определенности и достоверности цены сделки с ввозимыми товарами следует понимать</w:t>
      </w:r>
      <w:r>
        <w:t xml:space="preserve">, </w:t>
      </w:r>
      <w:r w:rsidRPr="00A2414B">
        <w:t>в частности</w:t>
      </w:r>
      <w:r>
        <w:t xml:space="preserve">, </w:t>
      </w:r>
      <w:r w:rsidRPr="00A2414B">
        <w:t>наличие доказательств недостоверности представленных декларантом сведений. Под несоблюдением установленного п. 2 ст. 323 ТК РФ и п. 1 ст. 15 Закона «О таможенном тарифе» условия о документальном подтверждении</w:t>
      </w:r>
      <w:r>
        <w:t xml:space="preserve">, </w:t>
      </w:r>
      <w:r w:rsidRPr="00A2414B">
        <w:t>количественной определенности и достоверности цены сделки с ввозимыми товарами следует понимать отсутствие документального подтверждения заключения сделки в любой не противоречащей закону форме или отсутствие в документах</w:t>
      </w:r>
      <w:r>
        <w:t xml:space="preserve">, </w:t>
      </w:r>
      <w:r w:rsidRPr="00A2414B">
        <w:t>выражающих содержание сделки</w:t>
      </w:r>
      <w:r>
        <w:t xml:space="preserve">, </w:t>
      </w:r>
      <w:r w:rsidRPr="00A2414B">
        <w:t>ценовой информации</w:t>
      </w:r>
      <w:r>
        <w:t xml:space="preserve">, </w:t>
      </w:r>
      <w:r w:rsidRPr="00A2414B">
        <w:t>относящейся к количественно определенным характеристикам товара</w:t>
      </w:r>
      <w:r>
        <w:t xml:space="preserve">, </w:t>
      </w:r>
      <w:r w:rsidRPr="00A2414B">
        <w:t>информации об условиях его поставки и оплаты либо наличие доказательств недостоверности таких сведений.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Обязанность декларанта представить по требованию таможенного органа объяснения и дополнительные документы возникает лишь при наличии признаков недостоверности сведений о цене сделки либо о ее зависимости от условий</w:t>
      </w:r>
      <w:r>
        <w:t xml:space="preserve">, </w:t>
      </w:r>
      <w:r w:rsidRPr="00A2414B">
        <w:t>влияние которых не может быть учтено при определении таможенной стоимости. Таможенный орган должен доказать наличие таких признаков в соответствии с частью 5 статьи 200 АПК РФ (пункты 2</w:t>
      </w:r>
      <w:r>
        <w:t xml:space="preserve">, </w:t>
      </w:r>
      <w:r w:rsidRPr="00A2414B">
        <w:t>3</w:t>
      </w:r>
      <w:r>
        <w:t xml:space="preserve">, </w:t>
      </w:r>
      <w:r w:rsidRPr="00A2414B">
        <w:t>5 постановления Пленума Высшего Арбитражного Суда Российской Федерации от 26.07.2005 № 29 «О некоторых вопросах практики рассмотрения споров</w:t>
      </w:r>
      <w:r>
        <w:t xml:space="preserve">, </w:t>
      </w:r>
      <w:r w:rsidRPr="00A2414B">
        <w:t>связанных с определением таможенной стоимости товаров»).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Однако таможенным органом не представлено доказательств недостоверности сведений</w:t>
      </w:r>
      <w:r>
        <w:t xml:space="preserve">, </w:t>
      </w:r>
      <w:r w:rsidRPr="00A2414B">
        <w:t>заявленных декларантом</w:t>
      </w:r>
      <w:r>
        <w:t xml:space="preserve">, </w:t>
      </w:r>
      <w:r w:rsidRPr="00A2414B">
        <w:t>либо признаков недостоверности таких сведений. Следовательно</w:t>
      </w:r>
      <w:r>
        <w:t xml:space="preserve">, </w:t>
      </w:r>
      <w:r w:rsidRPr="00A2414B">
        <w:t>правовых оснований для осуществления корректировки таможенной стоимости по данному основанию у таможенного органа не имелось.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В деле № А56-17474/2009</w:t>
      </w:r>
      <w:r>
        <w:t xml:space="preserve">, </w:t>
      </w:r>
      <w:r w:rsidRPr="00A2414B">
        <w:t>в котором таможенный орган также ссылался на недостаточность представленных декларантом сведений и истребовал дополнительные документы</w:t>
      </w:r>
      <w:r>
        <w:t xml:space="preserve">, </w:t>
      </w:r>
      <w:r w:rsidRPr="00A2414B">
        <w:t>судом разъяснено</w:t>
      </w:r>
      <w:r>
        <w:t xml:space="preserve">, </w:t>
      </w:r>
      <w:r w:rsidRPr="00A2414B">
        <w:t>что ст. 367 Таможенного кодекса РФ</w:t>
      </w:r>
      <w:r>
        <w:t xml:space="preserve">, </w:t>
      </w:r>
      <w:r w:rsidRPr="00A2414B">
        <w:t>наделяя таможенные органы полномочиями по определению достаточности и достоверности информации</w:t>
      </w:r>
      <w:r>
        <w:t xml:space="preserve">, </w:t>
      </w:r>
      <w:r w:rsidRPr="00A2414B">
        <w:t>не позволяют ему произвольно осуществлять корректировку таможенной стоимости товара.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В деле № А56-39520/2009 судом обращено внимание также и на то обстоятельство</w:t>
      </w:r>
      <w:r>
        <w:t xml:space="preserve">, </w:t>
      </w:r>
      <w:r w:rsidRPr="00A2414B">
        <w:t>что таможенный орган</w:t>
      </w:r>
      <w:r>
        <w:t xml:space="preserve">, </w:t>
      </w:r>
      <w:r w:rsidRPr="00A2414B">
        <w:t>применяя 6 (резервный) метод определения таможенной стоимости</w:t>
      </w:r>
      <w:r>
        <w:t xml:space="preserve">, </w:t>
      </w:r>
      <w:r w:rsidRPr="00A2414B">
        <w:t>документально не обоснована невозможность последовательного применения предыдущих методов определения таможенной стоимости</w:t>
      </w:r>
      <w:r>
        <w:t xml:space="preserve">, </w:t>
      </w:r>
      <w:r w:rsidRPr="00A2414B">
        <w:t>а также на то</w:t>
      </w:r>
      <w:r>
        <w:t xml:space="preserve">, </w:t>
      </w:r>
      <w:r w:rsidRPr="00A2414B">
        <w:t>что</w:t>
      </w:r>
      <w:r>
        <w:t xml:space="preserve">, </w:t>
      </w:r>
      <w:r w:rsidRPr="00A2414B">
        <w:t>применяя 6 (резервный) метод определения таможенной стоимости</w:t>
      </w:r>
      <w:r>
        <w:t xml:space="preserve">, </w:t>
      </w:r>
      <w:r w:rsidRPr="00A2414B">
        <w:t>таможенный орган не сопоставил имеющуюся у последнего ценовую информацию с конкретными условиями осуществленной декларантом сделки.</w:t>
      </w:r>
    </w:p>
    <w:p w:rsidR="002B12F0" w:rsidRPr="00A2414B" w:rsidRDefault="002B12F0" w:rsidP="002B12F0">
      <w:pPr>
        <w:spacing w:before="120"/>
        <w:ind w:firstLine="567"/>
        <w:jc w:val="both"/>
      </w:pPr>
      <w:r w:rsidRPr="00A2414B">
        <w:t>Таким образом</w:t>
      </w:r>
      <w:r>
        <w:t xml:space="preserve">, </w:t>
      </w:r>
      <w:r w:rsidRPr="00A2414B">
        <w:t>анализируя сложившуюся судебную практику можно прийти к неутешительному выводу о том</w:t>
      </w:r>
      <w:r>
        <w:t xml:space="preserve">, </w:t>
      </w:r>
      <w:r w:rsidRPr="00A2414B">
        <w:t>что</w:t>
      </w:r>
      <w:r>
        <w:t xml:space="preserve">, </w:t>
      </w:r>
      <w:r w:rsidRPr="00A2414B">
        <w:t>мягко говоря</w:t>
      </w:r>
      <w:r>
        <w:t xml:space="preserve">, </w:t>
      </w:r>
      <w:r w:rsidRPr="00A2414B">
        <w:t>законность принимаемых таможенными органами решений о корректировке таможенной стоимости товаров сомнительна</w:t>
      </w:r>
      <w:r>
        <w:t xml:space="preserve">, </w:t>
      </w:r>
      <w:r w:rsidRPr="00A2414B">
        <w:t>и такие действия нарушают не только общие принципы</w:t>
      </w:r>
      <w:r>
        <w:t xml:space="preserve">, </w:t>
      </w:r>
      <w:r w:rsidRPr="00A2414B">
        <w:t>закрепленные федеральным законодательством РФ</w:t>
      </w:r>
      <w:r>
        <w:t xml:space="preserve">, </w:t>
      </w:r>
      <w:r w:rsidRPr="00A2414B">
        <w:t>но также и собственные внутренние нормативные положения таможенных органов.</w:t>
      </w:r>
    </w:p>
    <w:p w:rsidR="002B12F0" w:rsidRDefault="002B12F0" w:rsidP="002B12F0">
      <w:pPr>
        <w:spacing w:before="120"/>
        <w:ind w:firstLine="567"/>
        <w:jc w:val="both"/>
      </w:pPr>
      <w:r w:rsidRPr="00A2414B">
        <w:t>Однако бороться с такими решениями таможенных органов можно и нужно</w:t>
      </w:r>
      <w:r>
        <w:t xml:space="preserve">, </w:t>
      </w:r>
      <w:r w:rsidRPr="00A2414B">
        <w:t>поскольку суды в Российской Федерации</w:t>
      </w:r>
      <w:r>
        <w:t xml:space="preserve">, </w:t>
      </w:r>
      <w:r w:rsidRPr="00A2414B">
        <w:t>оценивая поступившие от декларантов заявления</w:t>
      </w:r>
      <w:r>
        <w:t xml:space="preserve">, </w:t>
      </w:r>
      <w:r w:rsidRPr="00A2414B">
        <w:t>встают на сторону последних</w:t>
      </w:r>
      <w:r>
        <w:t xml:space="preserve">, </w:t>
      </w:r>
      <w:r w:rsidRPr="00A2414B">
        <w:t>восстанавливая нарушенные права и возвращая декларантам излишне уплаченные таможенные платежи.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2F0"/>
    <w:rsid w:val="00104508"/>
    <w:rsid w:val="001A35F6"/>
    <w:rsid w:val="002B12F0"/>
    <w:rsid w:val="002C1075"/>
    <w:rsid w:val="00635CF5"/>
    <w:rsid w:val="00811DD4"/>
    <w:rsid w:val="00A2414B"/>
    <w:rsid w:val="00D9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4292EB5-CA25-4142-9EE6-1D51D604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2F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12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1446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Оспаривание действий таможенного органа по корректировке таможенной стоимости (на примере практики Арбитражного суда г</vt:lpstr>
    </vt:vector>
  </TitlesOfParts>
  <Company>Home</Company>
  <LinksUpToDate>false</LinksUpToDate>
  <CharactersWithSpaces>9675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Оспаривание действий таможенного органа по корректировке таможенной стоимости (на примере практики Арбитражного суда г</dc:title>
  <dc:subject/>
  <dc:creator>User</dc:creator>
  <cp:keywords/>
  <dc:description/>
  <cp:lastModifiedBy>admin</cp:lastModifiedBy>
  <cp:revision>2</cp:revision>
  <dcterms:created xsi:type="dcterms:W3CDTF">2014-02-20T05:46:00Z</dcterms:created>
  <dcterms:modified xsi:type="dcterms:W3CDTF">2014-02-20T05:46:00Z</dcterms:modified>
</cp:coreProperties>
</file>