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Pr="00F73D00" w:rsidRDefault="00DF3B9E" w:rsidP="00DF3B9E">
      <w:pPr>
        <w:spacing w:before="120"/>
        <w:jc w:val="center"/>
        <w:rPr>
          <w:b/>
          <w:sz w:val="32"/>
        </w:rPr>
      </w:pPr>
      <w:r w:rsidRPr="00F73D00">
        <w:rPr>
          <w:b/>
          <w:sz w:val="32"/>
        </w:rPr>
        <w:t>Пресечение нарушений права войны</w:t>
      </w:r>
    </w:p>
    <w:p w:rsidR="00DF3B9E" w:rsidRPr="00F73D00" w:rsidRDefault="00DF3B9E" w:rsidP="00DF3B9E">
      <w:pPr>
        <w:spacing w:before="120"/>
        <w:jc w:val="center"/>
        <w:rPr>
          <w:sz w:val="28"/>
        </w:rPr>
      </w:pPr>
      <w:r w:rsidRPr="00F73D00">
        <w:rPr>
          <w:sz w:val="28"/>
        </w:rPr>
        <w:t>Студ. Коков М. А., канд. юр. наук, асс. Гуриева Э. Г.</w:t>
      </w:r>
    </w:p>
    <w:p w:rsidR="00DF3B9E" w:rsidRPr="00F73D00" w:rsidRDefault="00DF3B9E" w:rsidP="00DF3B9E">
      <w:pPr>
        <w:spacing w:before="120"/>
        <w:jc w:val="center"/>
        <w:rPr>
          <w:sz w:val="28"/>
        </w:rPr>
      </w:pPr>
      <w:r w:rsidRPr="00F73D00">
        <w:rPr>
          <w:sz w:val="28"/>
        </w:rPr>
        <w:t>Кафедра правовых дисциплин.</w:t>
      </w:r>
    </w:p>
    <w:p w:rsidR="00DF3B9E" w:rsidRPr="00F73D00" w:rsidRDefault="00DF3B9E" w:rsidP="00DF3B9E">
      <w:pPr>
        <w:spacing w:before="120"/>
        <w:jc w:val="center"/>
        <w:rPr>
          <w:sz w:val="28"/>
        </w:rPr>
      </w:pPr>
      <w:r w:rsidRPr="00F73D00">
        <w:rPr>
          <w:sz w:val="28"/>
        </w:rPr>
        <w:t>Северо-Кавказский горно-металлургический институт (государственный технологический университет)</w:t>
      </w:r>
    </w:p>
    <w:p w:rsidR="00DF3B9E" w:rsidRDefault="00DF3B9E" w:rsidP="00DF3B9E">
      <w:pPr>
        <w:spacing w:before="120"/>
        <w:ind w:firstLine="567"/>
        <w:jc w:val="both"/>
      </w:pPr>
      <w:r w:rsidRPr="005B23AA">
        <w:t>Рассматриваются типы нарушений, совершаемых во время вооруженных конфликтов, установленные международной системой.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Конец ХХ в. поставил множество проблем перед всем человечеством. Нарушения гуманитарного права и увеличение числа вооруженных конфликтов вынудили мировое сообщество принимать меры для обеспечения более строгого соблюдения норм права, создавать органы, привлекающие к ответственности, вводить санкции для пресечения нарушений. Военные преступления, акты агрессии, насилия и преступления против человечности заставили задуматься мировое сообщество о предотвращении зверств и преступлений.</w:t>
      </w:r>
    </w:p>
    <w:p w:rsidR="00DF3B9E" w:rsidRPr="005B23AA" w:rsidRDefault="000E0969" w:rsidP="00DF3B9E">
      <w:pPr>
        <w:spacing w:before="120"/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5pt;margin-top:118.9pt;width:117pt;height:18pt;z-index:251658240" filled="f" stroked="f">
            <v:textbox inset="0">
              <w:txbxContent>
                <w:p w:rsidR="00DF3B9E" w:rsidRDefault="00DF3B9E" w:rsidP="00DF3B9E">
                  <w:pPr>
                    <w:rPr>
                      <w:sz w:val="12"/>
                    </w:rPr>
                  </w:pPr>
                  <w:r>
                    <w:rPr>
                      <w:sz w:val="16"/>
                    </w:rPr>
                    <w:t xml:space="preserve">10 </w:t>
                  </w:r>
                  <w:r>
                    <w:rPr>
                      <w:sz w:val="12"/>
                    </w:rPr>
                    <w:t>Труды молодых ученых  № 3,  2008</w:t>
                  </w:r>
                </w:p>
              </w:txbxContent>
            </v:textbox>
          </v:shape>
        </w:pict>
      </w:r>
      <w:r w:rsidR="00DF3B9E" w:rsidRPr="005B23AA">
        <w:t>Право войны занимает особое место в общей системе пресечения преступлений. Международное право имеет особую систему пресечения преступлений, которая предусматривает санкции за нарушение международного права государствами, международными организациями и отдельными лицами. Если говорить о пресечении преступлений, совершаемых отдельными лицами, то следует отметить, что существует традиционная и чрезвычайная система пресечения нарушений права войны. Такую классификацию выдвигает Хосе Луис [1].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 xml:space="preserve">Под первой системой следует понимать государственную, внутреннюю систему пресечения. Международная система начала складываться только в XIX в. на основе внутренних законов, но это не привело к включению в международные документы санкций за нарушение международного гуманитарного права. Поэтому международной системы пресечения нарушений в принципе не было, так как она не предусматривала трибуналы и международную судебную процедуру для любой такой цели. И лишь после второй мировой войны была признана ответственность отдельных лиц за военные преступления в соответствии с международным правом. Важным инструментом пресечения военных преступлений, связанных с нарушением международного права, стало создание трибунала в Нюрнберге 8 августа </w:t>
      </w:r>
      <w:smartTag w:uri="urn:schemas-microsoft-com:office:smarttags" w:element="metricconverter">
        <w:smartTagPr>
          <w:attr w:name="ProductID" w:val="1945 г"/>
        </w:smartTagPr>
        <w:r w:rsidRPr="005B23AA">
          <w:t>1945 г</w:t>
        </w:r>
      </w:smartTag>
      <w:r w:rsidRPr="005B23AA">
        <w:t xml:space="preserve">. и Международного военного трибунала для Дальнего Востока, созданного 19 января </w:t>
      </w:r>
      <w:smartTag w:uri="urn:schemas-microsoft-com:office:smarttags" w:element="metricconverter">
        <w:smartTagPr>
          <w:attr w:name="ProductID" w:val="1946 г"/>
        </w:smartTagPr>
        <w:r w:rsidRPr="005B23AA">
          <w:t>1946 г</w:t>
        </w:r>
      </w:smartTag>
      <w:r w:rsidRPr="005B23AA">
        <w:t>., заседания которого проходили в Токио.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После того, как международные трибуналы, рассматривавшие преступления в соответствии с международным правом, прекратили действовать, система пресечения нарушений международного права прекратила свое существование.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В настоящее время действует система пресечения нарушений права войны отдельными лицами, которая носит смешанный характер. Она является частично международной, частично внутригосударственной. Каждая страна имеет собственные нормы и по-своему применяет положения международного права [2]. В результате одно и то же преступление может классифицироваться как правонарушение или преступление в отдельных национальных законодательствах либо полностью игнорироваться в других. Следовательно, одни страны применяют более жесткие уголовные санкции, другие – легкие, третьи вообще не принимают никаких мер.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 xml:space="preserve">Сейчас данная ситуация международным правом не регламентируется, однако ведется речь о разработке «универсального уголовного кодекса». В скором будущем такого рода нарушения будет рассматривать Международный суд. Пока же данные нарушения могут </w:t>
      </w:r>
      <w:r w:rsidRPr="005B23AA">
        <w:lastRenderedPageBreak/>
        <w:t>рассматривать только два типа судов: национальные и, возможно, международные, создаваемые специально, когда начинается вооруженный конфликт.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 xml:space="preserve">Основными действующими международными документами по этому вопросу являются Женевские Конвенции </w:t>
      </w:r>
      <w:smartTag w:uri="urn:schemas-microsoft-com:office:smarttags" w:element="metricconverter">
        <w:smartTagPr>
          <w:attr w:name="ProductID" w:val="1949 г"/>
        </w:smartTagPr>
        <w:r w:rsidRPr="005B23AA">
          <w:t>1949 г</w:t>
        </w:r>
      </w:smartTag>
      <w:r w:rsidRPr="005B23AA">
        <w:t xml:space="preserve">. и Дополнительный Протокол I от </w:t>
      </w:r>
      <w:smartTag w:uri="urn:schemas-microsoft-com:office:smarttags" w:element="metricconverter">
        <w:smartTagPr>
          <w:attr w:name="ProductID" w:val="1977 г"/>
        </w:smartTagPr>
        <w:r w:rsidRPr="005B23AA">
          <w:t>1977 г</w:t>
        </w:r>
      </w:smartTag>
      <w:r w:rsidRPr="005B23AA">
        <w:t>.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Согласно Женевским Конвенциям, уголовное наказание зависит от тяжести проступков, подразделяемых на нарушения и серьезные нарушения. Все страны-участницы Конвенции правомочны и обязаны наказывать лиц, допустивших серьезные нарушения, действуя по принципу либо наказывать, либо выдать другой стране [3]. Они обязуются применить санкции в отношении лиц, совершивших или приказавших совершить серьезные нарушения Конвенций, судить их или выдавать другим странам.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Серьезными нарушениями Конвенций считаются умышленное убийство, пытки и бесчеловечное обращение, серьезные увечья, захват имущества, депортация, перемещение, а также взятие заложников и т. д.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Пресечение нарушений также связано и с проблемой национального законодательства. Существуют государства, которые выполняют требования Конвенций (или Протокола I), и те, которые по-своему, формально выполняют их.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 xml:space="preserve">Некоторые государства не выполнили требования Конвенций, так как они считают, что их общеуголовное и военное право является достаточной основой для определения уголовных наказаний за серьезные нарушения (например, Франция и Португалия). Эти страны, как правило, не ратифицировали Протокол I. Некоторые государства, ратифицировавшие Женевские Конвенции и Протокол I от </w:t>
      </w:r>
      <w:smartTag w:uri="urn:schemas-microsoft-com:office:smarttags" w:element="metricconverter">
        <w:smartTagPr>
          <w:attr w:name="ProductID" w:val="1977 г"/>
        </w:smartTagPr>
        <w:r w:rsidRPr="005B23AA">
          <w:t>1977 г</w:t>
        </w:r>
      </w:smartTag>
      <w:r w:rsidRPr="005B23AA">
        <w:t xml:space="preserve">. (Германия, Швейцария, Швеция, Великобритания), ввели дополнения к международным нормам, тогда как другие этого не сделали (Норвегия, Дания и др.). В результате в судопроизводстве, уголовной ответственности за нарушения и в мерах наказания за них наблюдаются существенные различия [4]. 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 xml:space="preserve">В международных нормах указываются типы тех преступлений или правонарушений, которые по своей жестокости не могут остаться безнаказанными со стороны государств. Все они в международных документах были разбиты на 2 группы. 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К первой группе отнесены нарушения, которые в международных документах называются «серьезными нарушениями»: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- преднамеренное убийство;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- пытки или бесчеловечное обращение, включая биологические эксперименты;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- преднамеренное причинение тяжелых страданий или серьезные увечья, нанесение ущерба здоровью.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Ко второй – нарушения, которые можно назвать «мелкими», хотя этот термин не используется в международном праве: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- действия, которые не являются серьезными нарушениями, но противоречат поведению, обязательному с точки зрения гуманитарного права;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- непринятие мер, которые должны были быть приняты, но это непринятие не является в достаточной степени тяжким, чтобы классифицировать его как серьезное нарушение.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Любая дальнейшая классификация нарушений является делом самих государств. Их единственной обязанностью является лишь перечисление этих категорий преступлений и нарушений в той форме, в которой они типизируются в международном праве.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Виды нарушения права вооруженных конфликтов должны содержаться в национальных законодательствах каждого из государств, ратифицировавших Женевские Конвенции.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В международном гуманитарном праве большое место отводится пресечению серьезных нарушений, совершенных во время международных вооруженных конфликтов.</w:t>
      </w:r>
    </w:p>
    <w:p w:rsidR="00DF3B9E" w:rsidRPr="005B23AA" w:rsidRDefault="00DF3B9E" w:rsidP="00DF3B9E">
      <w:pPr>
        <w:spacing w:before="120"/>
        <w:ind w:firstLine="567"/>
        <w:jc w:val="both"/>
      </w:pPr>
      <w:r w:rsidRPr="005B23AA">
        <w:t>В деле пресечения серьезных нарушений международного гуманитарного права основная ответственность возлагается на стороны в конфликте. Государства обязаны соблюдать принцип универсальной уголовной юрисдикции, т.е. государства-участники договоров по праву обязаны пресекать серьезные нарушения независимо от гражданства лиц, совершивших их, а также от места их совершения. Основные положения, требуют от государств введения законодательства, необходимого для обеспечения эффективных уголовных наказаний за серьезные преступления.</w:t>
      </w:r>
    </w:p>
    <w:p w:rsidR="00DF3B9E" w:rsidRDefault="00DF3B9E" w:rsidP="00DF3B9E">
      <w:pPr>
        <w:spacing w:before="120"/>
        <w:ind w:firstLine="567"/>
        <w:jc w:val="both"/>
      </w:pPr>
      <w:r w:rsidRPr="005B23AA">
        <w:t xml:space="preserve">Договоры международного гуманитарного права, в отличие от других договоров по международному праву, не предусматривают международной уголовной юрисдикции для преследования за военные преступления, но и не исключают ее. Эта компетенция должна устанавливаться в соответствии со специальными соглашениями, заключенными между государствами в форме международного договора с универсальной сферой применения. Именно так был создан Международный трибунал для судебного преследования лиц, ответственных за серьезные нарушения Международного гуманитарного права, совершаемые на территории бывшей Югославии, 1 января </w:t>
      </w:r>
      <w:smartTag w:uri="urn:schemas-microsoft-com:office:smarttags" w:element="metricconverter">
        <w:smartTagPr>
          <w:attr w:name="ProductID" w:val="1991 г"/>
        </w:smartTagPr>
        <w:r w:rsidRPr="005B23AA">
          <w:t>1991 г</w:t>
        </w:r>
      </w:smartTag>
      <w:r w:rsidRPr="005B23AA">
        <w:t>. Из этого следует вывод о том, что практика международного права исходит из установления универсальной уголовной юрисдикции для преследования за военные преступления.</w:t>
      </w:r>
    </w:p>
    <w:p w:rsidR="00DF3B9E" w:rsidRPr="00F73D00" w:rsidRDefault="00DF3B9E" w:rsidP="00DF3B9E">
      <w:pPr>
        <w:spacing w:before="120"/>
        <w:jc w:val="center"/>
        <w:rPr>
          <w:b/>
          <w:sz w:val="28"/>
        </w:rPr>
      </w:pPr>
      <w:r w:rsidRPr="00F73D00">
        <w:rPr>
          <w:b/>
          <w:sz w:val="28"/>
        </w:rPr>
        <w:t>Список литературы</w:t>
      </w:r>
    </w:p>
    <w:p w:rsidR="00DF3B9E" w:rsidRDefault="00DF3B9E" w:rsidP="00DF3B9E">
      <w:pPr>
        <w:spacing w:before="120"/>
        <w:ind w:firstLine="567"/>
        <w:jc w:val="both"/>
      </w:pPr>
      <w:r w:rsidRPr="005B23AA">
        <w:t xml:space="preserve">1. Хосе Луис Фернандес Флорес. Пресечение нарушений права войны, совершаемых отдельными лицами, Revue internationale de </w:t>
      </w:r>
      <w:smartTag w:uri="urn:schemas-microsoft-com:office:smarttags" w:element="PersonName">
        <w:smartTagPr>
          <w:attr w:name="ProductID" w:val="la Croix-Roude."/>
        </w:smartTagPr>
        <w:r w:rsidRPr="005B23AA">
          <w:t>la Croix-Roude.</w:t>
        </w:r>
      </w:smartTag>
      <w:r w:rsidRPr="005B23AA">
        <w:t xml:space="preserve"> 1991. № 789.</w:t>
      </w:r>
    </w:p>
    <w:p w:rsidR="00DF3B9E" w:rsidRDefault="00DF3B9E" w:rsidP="00DF3B9E">
      <w:pPr>
        <w:spacing w:before="120"/>
        <w:ind w:firstLine="567"/>
        <w:jc w:val="both"/>
      </w:pPr>
      <w:r w:rsidRPr="005B23AA">
        <w:t>2. Лейст О. Э. Понятие ответственности в праве// Право № 1. 1999.</w:t>
      </w:r>
    </w:p>
    <w:p w:rsidR="00DF3B9E" w:rsidRDefault="00DF3B9E" w:rsidP="00DF3B9E">
      <w:pPr>
        <w:spacing w:before="120"/>
        <w:ind w:firstLine="567"/>
        <w:jc w:val="both"/>
      </w:pPr>
      <w:r w:rsidRPr="005B23AA">
        <w:t xml:space="preserve">3. Женевские конвенции от 12 августа </w:t>
      </w:r>
      <w:smartTag w:uri="urn:schemas-microsoft-com:office:smarttags" w:element="metricconverter">
        <w:smartTagPr>
          <w:attr w:name="ProductID" w:val="1949 г"/>
        </w:smartTagPr>
        <w:r w:rsidRPr="005B23AA">
          <w:t>1949 г</w:t>
        </w:r>
      </w:smartTag>
      <w:r w:rsidRPr="005B23AA">
        <w:t xml:space="preserve">., Протокол I </w:t>
      </w:r>
      <w:smartTag w:uri="urn:schemas-microsoft-com:office:smarttags" w:element="metricconverter">
        <w:smartTagPr>
          <w:attr w:name="ProductID" w:val="1977 г"/>
        </w:smartTagPr>
        <w:r w:rsidRPr="005B23AA">
          <w:t>1977 г</w:t>
        </w:r>
      </w:smartTag>
      <w:r w:rsidRPr="005B23AA">
        <w:t>. Сборник документов / сост. К.А. Бекяшев, М.Р. Авясов; науч. ред. В.В. Устинов. М.: ТК Велби: Проспект, 2005.</w:t>
      </w:r>
    </w:p>
    <w:p w:rsidR="00DF3B9E" w:rsidRDefault="00DF3B9E" w:rsidP="00DF3B9E">
      <w:pPr>
        <w:spacing w:before="120"/>
        <w:ind w:firstLine="567"/>
        <w:jc w:val="both"/>
      </w:pPr>
      <w:r w:rsidRPr="005B23AA">
        <w:t>4. Колосов Ю. М., Кузнецов В. И. Международное право. М.: Международные отношения, 2001.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B9E"/>
    <w:rsid w:val="000E0969"/>
    <w:rsid w:val="005B23AA"/>
    <w:rsid w:val="007435EE"/>
    <w:rsid w:val="00811DD4"/>
    <w:rsid w:val="00DF3B9E"/>
    <w:rsid w:val="00F7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82DE4E6E-B716-44AE-9FDD-7ECDDAEE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9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3B9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DF3B9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1243</Words>
  <Characters>7087</Characters>
  <Application>Microsoft Office Word</Application>
  <DocSecurity>0</DocSecurity>
  <Lines>59</Lines>
  <Paragraphs>16</Paragraphs>
  <ScaleCrop>false</ScaleCrop>
  <Company>Home</Company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Пресечение нарушений права войны</dc:title>
  <dc:subject/>
  <dc:creator>User</dc:creator>
  <cp:keywords/>
  <dc:description/>
  <cp:lastModifiedBy>admin</cp:lastModifiedBy>
  <cp:revision>2</cp:revision>
  <dcterms:created xsi:type="dcterms:W3CDTF">2014-02-20T01:34:00Z</dcterms:created>
  <dcterms:modified xsi:type="dcterms:W3CDTF">2014-02-20T01:34:00Z</dcterms:modified>
</cp:coreProperties>
</file>