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96" w:rsidRPr="00C3337F" w:rsidRDefault="00180896" w:rsidP="00180896">
      <w:pPr>
        <w:spacing w:before="120"/>
        <w:jc w:val="center"/>
        <w:rPr>
          <w:b/>
          <w:bCs/>
          <w:sz w:val="32"/>
          <w:szCs w:val="32"/>
        </w:rPr>
      </w:pPr>
      <w:r w:rsidRPr="00C3337F">
        <w:rPr>
          <w:b/>
          <w:bCs/>
          <w:sz w:val="32"/>
          <w:szCs w:val="32"/>
        </w:rPr>
        <w:t xml:space="preserve">Проблемы прогнозирования и предупреждения паводковой опасности и риска и возможные пути их решения </w:t>
      </w:r>
    </w:p>
    <w:p w:rsidR="00180896" w:rsidRPr="00C3337F" w:rsidRDefault="00180896" w:rsidP="00180896">
      <w:pPr>
        <w:spacing w:before="120"/>
        <w:jc w:val="center"/>
        <w:rPr>
          <w:sz w:val="28"/>
          <w:szCs w:val="28"/>
        </w:rPr>
      </w:pPr>
      <w:r w:rsidRPr="00C3337F">
        <w:rPr>
          <w:sz w:val="28"/>
          <w:szCs w:val="28"/>
        </w:rPr>
        <w:t>А.Ю. Кудрин, С.А. Качанов, Г.М. Нигметов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Современные средства мониторинга гидрологических опасностей с космоса, с воздуха и с поверхности земли, а также современные программно-технические средства позволяют с оптимизмом подходить к проблеме прогнозирования и предупреждения паводковой опасности и риска. Для принятия решения по предупреждению паводковой опасности необходимо своевременно знать место, время и мощность ожидаемых паводков.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В настоящее время прогноз паводковой опасности на период паводка формируется в начальных числах марта по всей территории России в Гидрометеоцентре.Прогноз формируется на основе исходных данных, получаемых с постов наблюдений на реках, метеостанций, и спутниковых данных. Прогноз поступает в региональные и федеральные органы МЧС России, где принимается окончательное решение на реагирование. Понятно, что оправдываемость краткосрочного прогноза паводковой опасности будет сильно зависеть не только от точности измеряемых на гидропостах параметров – уровня воды и ее расхода, но и от количества снега в бассейнах рек, от степени мерзлоты грунта и его рельефа, от прогнозируемых температурно-влажностных условий, от толщины льда, от состояния русла рек и других факторов.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На проблему предупреждения паводковой опасности можно посмотреть с двух сторон: с одной стороны, необходимо совершенствовать мониторинг паводковой опасности – наращивать сеть водомерных постов, оснащать водомерные посты современным оборудованием, позволяющим производить съемку и передачу параметров в реальном времени, совершенствовать модели прогнозирования паводковой опасности. С другой стороны, необходимо обеспечивать паводковостойкость (или снижение уязвимости) возможных объектов воздействия.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Таким образом, чтобы снизить ущерб и потери от паводков, необходимо своевременно решать задачи, связанные с оценкой опасности и уязвимости: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а) на стадии подготовки к паводкам: своевременно спрогнозировать место, время и мощность ожидаемых паводков в долгосрочном, среднесрочном и краткосрочном режимах времени;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2) оценивать паводковостойкость возможных объектов воздействия: в первую очередь зданий и сооружений (плотин, мостов, трубопроводов, ЛЭП, дорог и других объектов). Эта задача связана с оценкой уязвимости возможных объектов воздействия паводка; оценить возможные потери и ущерб при известных прогнозируемых параметрах паводков во всех режимах прогнозирования;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б) на стадии возникновения паводков: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своевременно оценивать возможные потери и ущерб при фактических параметрах паводков и с учетом оперативного прогнозирования возможных параметров паводков при возможных заторах и зажорах;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оценивать уязвимость возможных объектов (зданий и сооружений) после первичного воздействия паводков;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определять необходимые силы и средства и рациональные сценарии реагирования;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в) на стадии ликвидации последствия паводков: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оценивать степень повреждения зданий, сооружений и других объектов и определять фактический ущерб;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- оценивать территорию для возможного нового паводковобезопасного строительства и ведения народного хозяйства.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Как мы видим, на всех стадиях борьбы с паводковой опасностью необходима базовая информация о местности и объектах, расположенных на ней: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 гидропостах, метеостанциях и других пунктах наблюдения, обеспечивающих мониторинг паводковой опасности;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 грунтах и рельефе местности;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 реках при различных режимах их состояния;</w:t>
      </w:r>
    </w:p>
    <w:p w:rsidR="00180896" w:rsidRDefault="00180896" w:rsidP="00180896">
      <w:pPr>
        <w:spacing w:before="120"/>
        <w:ind w:firstLine="567"/>
        <w:jc w:val="both"/>
      </w:pPr>
      <w:r w:rsidRPr="00257E70">
        <w:t>- о населенных пунктах и населении;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- о зданиях и сооружениях.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При расчете возможного ущерба от воздействия паводков возможны два случая: первое – при медленном затоплении (минуты, часы) территории, при этом основными поражающими факторами являются высота затопления и время затопления; при быстром затоплении основными поражающими факторами являются скорость потока воды и высота волны. Существенное влияние на формирование параметров высоты затопления и скорости волны оказывает рельеф местности. Пример создания цифровой модели местности с помощью лазерного сканера приведен на рис. 1 (рисунок предоставлен фирмой «Геокосмос-ГИС», входящей в состав Агентства МЧС России по мониторингу и прогнозированию ЧС).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Для уточнения данных о местности и объектах на местности применяются космические и авиационные снимки. Примером рационального сквозного подхода от прогнозирования до реагирования явились учения, проведенные в реальных условиях при подготовке к паводковоопасному периоду в Вологодской области в районе г. Великий Устюг. На рис. 3 приведен расчетный случай оценки параметров разлива реки с учетом возможного образования ледяного затора.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Для расчета возможных последствий воздействия наводнений на здания и сооружения и находящихся в них людей важно знать уязвимость зданий и сооружений и грунтового массива. Разработанная в Агентстве технология позволяет выполнять оценку уязвимости системы грунт–здание с применением метода динамических испытаний. Трехкомпонентные датчики ускорения устанавливаются на поверхности грунта и в самом здании по всей высоте. Динамические испытания проводятся последовательно от более общего к более частному, то есть от испытания всей системы грунт–здание до испытания выявленных слабых отдельных конструктивных элементов. Дополнительно проводится изучение грунтового массива с применением метода сейсморазведки и электромагнитной томографии с использованием георадаров.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По результатам комплексного анализа полученных данных определяется уязвимость системы грунт–здание (сооружение). Прогнозируемые данные по параметрам возможного наводнения и полученные данные по уязвимости системы грунт–здание (сооружения) являются исходными для модели по оценке последствий, встроенной в геоинформационную систему.</w:t>
      </w:r>
    </w:p>
    <w:p w:rsidR="00180896" w:rsidRPr="00257E70" w:rsidRDefault="00180896" w:rsidP="00180896">
      <w:pPr>
        <w:spacing w:before="120"/>
        <w:ind w:firstLine="567"/>
        <w:jc w:val="both"/>
      </w:pPr>
      <w:r w:rsidRPr="00257E70">
        <w:t>По результатам моделирования воздействия наводнения на систему грунтздание (сооружение) получаются возможные в долях от целого разрушения зданий (сооружений) и численные потери среди людей, находящихся внутри зданий и сооружений. Полученные результаты дают возможность оценить изменение индивидуального паводкового риска во времени с учетом изменения параметров наводнения и уязвимости зданий (сооружений) и, следовательно, выполнять мониторинг индивидуального паводкового риска. Технология оценки уязвимости системы грунт–здание после воздействия катастрофического наводнения была апробирована в Республике Германия. По результатам обследования пострадавших от наводнения домов составлялись паспорта безопасности, где определялись параметры уязвимости системы грунт–здание и давались рекомендации по повышению устойчивости системы.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896"/>
    <w:rsid w:val="00051FB8"/>
    <w:rsid w:val="00095BA6"/>
    <w:rsid w:val="00180896"/>
    <w:rsid w:val="00210DB3"/>
    <w:rsid w:val="00257E70"/>
    <w:rsid w:val="002823E4"/>
    <w:rsid w:val="0031418A"/>
    <w:rsid w:val="00350B15"/>
    <w:rsid w:val="00377A3D"/>
    <w:rsid w:val="0052086C"/>
    <w:rsid w:val="005A2562"/>
    <w:rsid w:val="005B3906"/>
    <w:rsid w:val="005B63BB"/>
    <w:rsid w:val="00755964"/>
    <w:rsid w:val="008C19D7"/>
    <w:rsid w:val="00A44D32"/>
    <w:rsid w:val="00C3337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82EDE8-F452-40E1-BA2B-27F389D3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0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Company>Home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прогнозирования и предупреждения паводковой опасности и риска и возможные пути их решения </dc:title>
  <dc:subject/>
  <dc:creator>Alena</dc:creator>
  <cp:keywords/>
  <dc:description/>
  <cp:lastModifiedBy>admin</cp:lastModifiedBy>
  <cp:revision>2</cp:revision>
  <dcterms:created xsi:type="dcterms:W3CDTF">2014-02-19T22:19:00Z</dcterms:created>
  <dcterms:modified xsi:type="dcterms:W3CDTF">2014-02-19T22:19:00Z</dcterms:modified>
</cp:coreProperties>
</file>