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69B" w:rsidRPr="002D332F" w:rsidRDefault="00E1569B" w:rsidP="00E1569B">
      <w:pPr>
        <w:spacing w:before="120"/>
        <w:jc w:val="center"/>
        <w:rPr>
          <w:b/>
          <w:bCs/>
          <w:sz w:val="32"/>
          <w:szCs w:val="32"/>
        </w:rPr>
      </w:pPr>
      <w:bookmarkStart w:id="0" w:name="_Toc127619391"/>
      <w:r w:rsidRPr="002D332F">
        <w:rPr>
          <w:b/>
          <w:bCs/>
          <w:sz w:val="32"/>
          <w:szCs w:val="32"/>
        </w:rPr>
        <w:t>Проблемы управляемого развития гражданского общества</w:t>
      </w:r>
      <w:bookmarkEnd w:id="0"/>
    </w:p>
    <w:p w:rsidR="00E1569B" w:rsidRPr="002D332F" w:rsidRDefault="00E1569B" w:rsidP="00E1569B">
      <w:pPr>
        <w:spacing w:before="120"/>
        <w:jc w:val="center"/>
        <w:rPr>
          <w:sz w:val="28"/>
          <w:szCs w:val="28"/>
        </w:rPr>
      </w:pPr>
      <w:bookmarkStart w:id="1" w:name="_Toc127619390"/>
      <w:r w:rsidRPr="002D332F">
        <w:rPr>
          <w:sz w:val="28"/>
          <w:szCs w:val="28"/>
        </w:rPr>
        <w:t>Осокин М.Г., ВлГУ</w:t>
      </w:r>
      <w:bookmarkEnd w:id="1"/>
      <w:r w:rsidRPr="002D332F">
        <w:rPr>
          <w:sz w:val="28"/>
          <w:szCs w:val="28"/>
        </w:rPr>
        <w:t xml:space="preserve"> 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 xml:space="preserve">Развитие гражданского общества помимо серьезного изменения гражданского самосознания населения предполагает накопление необратимых изменений в составе его элементов, связях, как между элементами гражданского общества, так и между основными общественными секторами Властью, Бизнесом и Сообществом неправительственных, некоммерческих организаций (НКО). 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 xml:space="preserve">В основу развития гражданского общества должен лечь механизм взаимодействия основных общественных секторов. Его наличие - главное условие выполнения гражданским обществом функции защиты прав и интересов личности. 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 xml:space="preserve">Очевидно, что участие общественных секторов во взаимодействии по развитию гражданского общества осуществляется на основе разных определяющих мотиваций. 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 xml:space="preserve">Власть, являясь по своей сути организацией, подчинена всем ее основным законам и будет действовать только в тех направлениях, где будут обеспечены возможности самосохранения и разрастания. 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Бизнес заинтересован в стабильном наборе экономических правил, защите от произвола Власти и социальном мире гарантирующем терпимое отношение к нему простых граждан.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НКО стремится обезопасить себя от произвола Бизнеса и Власти и обеспечить набор принятых на соответствующем историческом этапе прав и свобод граждан, и социальных гарантий.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Баланс этих интересов является показателем качественного состояния гражданского общества.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Развитие гражданского общества может осуществляться двумя технологическими путями. Эволюционным, через развитие гражданского самосознания и постепенное формирование институтов. Либо интенсивным путем управляемого развития. Первый путь более длителен и чреват нерациональным использованием ресурсов. Успешность второго будет зависеть, прежде всего, от того, кто станет субъектом управления развитием и сможет ли он преодолеть свою основную мотивацию в интересах общего результата.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Выступления руководителей страны и действия, предпринимаемые органами исполнительной власти, позволяют предположить, что функцию управления намерена взять на себя Власть. Формы и направления развития в этом случае будут предопределены выбором субъекта управления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Власть выбирает с точки зрения своей основной компетенции (нормативного регулирования) оптимальный путь. Стремясь обеспечить стабильность системы, она направляет свои усилия не на взаимное увязывание интересов, а на приведение Бизнеса и Сообщества в соответствие с приемлемым для себя образом.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Реальность реализации этой задачи обеспечена не только властными полномочиями, но и огромными информационными ресурсами Власти. Развитие технологий воздействия на общественное сознание сделало возможным быстрое внедрение новых ценностей и норм. Если ранее социальные и политические идеи проходили, путь от рождения до воплощения долгие годы, то теперь судьбоносное изменения могут быть приняты большинством граждан в течение нескольких месяцев.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Бизнес должен стать, безусловно, лояльным по отношению к Власти и выполнять функции дополнительного внебюджетного источника для финансирования мероприятий в рамках приоритетных с точки зрения государства направлений.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НКО являясь одним из активнейших инструментов гражданского общества, представляет особый интерес для государства. В настоящее время можно выделить несколько основных тенденций изменения НКО поощряемых государством: включение НКО в систему рыночных отношений; ужесточение нормативных требований к НКО; сокращение независимых от государства источников финансирования деятельности НКО; ориентация НКО на предоставление социальных услуг населению; создание общественно-государственных структур.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>Пути развития гражданского общества, предлагаемые государством, так или иначе, приведут к созданию на базе НКО аполитичных учреждений, продающих социальные услуги государству. Функции общественного контроля и</w:t>
      </w:r>
      <w:r>
        <w:t xml:space="preserve"> </w:t>
      </w:r>
      <w:r w:rsidRPr="0011113A">
        <w:t>защиты интересов граждан в этом случае фактически не будут исполняться, что в конечном итоге пагубно скажется на состоянии гражданского общества. Реализация этих тенденций может привести к «победе» над независимостью Бизнеса и НКО. Однако исторический опыт говорит о том, что такое положение не может длиться бесконечно. Современное общество существует в условиях открытости экономики, информации, возможности свободного перемещения по миру. Свобода из абстрактного понятия становится важнейшей потребностью Бизнеса и НКО. Ее достижение неизбежно. Однако преодоление сопротивления повлечет появление маргинальных общественных объединений и развития экстремизма. Деятельность таких организаций будет направлена на подрыв стабильности в более широком понимании, нежели стабильные условия для функционирования государственного аппарата.</w:t>
      </w:r>
    </w:p>
    <w:p w:rsidR="00E1569B" w:rsidRPr="0011113A" w:rsidRDefault="00E1569B" w:rsidP="00E1569B">
      <w:pPr>
        <w:spacing w:before="120"/>
        <w:ind w:firstLine="567"/>
        <w:jc w:val="both"/>
      </w:pPr>
      <w:r w:rsidRPr="0011113A">
        <w:t xml:space="preserve">Таким образом, можно прийти к выводу, что для развития гражданского общества, как особого объекта управления предпочтительнее путь самоорганизации, эволюционного вызревания. </w:t>
      </w:r>
    </w:p>
    <w:p w:rsidR="00E12572" w:rsidRDefault="00E12572">
      <w:bookmarkStart w:id="2" w:name="_GoBack"/>
      <w:bookmarkEnd w:id="2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569B"/>
    <w:rsid w:val="00095BA6"/>
    <w:rsid w:val="0011113A"/>
    <w:rsid w:val="001F47FE"/>
    <w:rsid w:val="0026283B"/>
    <w:rsid w:val="002D332F"/>
    <w:rsid w:val="0031418A"/>
    <w:rsid w:val="005A2562"/>
    <w:rsid w:val="005A4AFA"/>
    <w:rsid w:val="00777E2E"/>
    <w:rsid w:val="00A44D32"/>
    <w:rsid w:val="00E12572"/>
    <w:rsid w:val="00E1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5C232A-0493-4493-B6C3-915533CC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69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56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4099</Characters>
  <Application>Microsoft Office Word</Application>
  <DocSecurity>0</DocSecurity>
  <Lines>34</Lines>
  <Paragraphs>9</Paragraphs>
  <ScaleCrop>false</ScaleCrop>
  <Company>Home</Company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управляемого развития гражданского общества</dc:title>
  <dc:subject/>
  <dc:creator>Alena</dc:creator>
  <cp:keywords/>
  <dc:description/>
  <cp:lastModifiedBy>Irina</cp:lastModifiedBy>
  <cp:revision>2</cp:revision>
  <dcterms:created xsi:type="dcterms:W3CDTF">2014-08-07T14:33:00Z</dcterms:created>
  <dcterms:modified xsi:type="dcterms:W3CDTF">2014-08-07T14:33:00Z</dcterms:modified>
</cp:coreProperties>
</file>