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FA" w:rsidRPr="00E417B5" w:rsidRDefault="00FB40FA" w:rsidP="00FB40FA">
      <w:pPr>
        <w:spacing w:before="120"/>
        <w:jc w:val="center"/>
        <w:rPr>
          <w:b/>
          <w:bCs/>
          <w:sz w:val="32"/>
          <w:szCs w:val="32"/>
        </w:rPr>
      </w:pPr>
      <w:r w:rsidRPr="00E417B5">
        <w:rPr>
          <w:b/>
          <w:bCs/>
          <w:sz w:val="32"/>
          <w:szCs w:val="32"/>
        </w:rPr>
        <w:t>Работник «первого стола»: информационные приоритеты самообразования</w:t>
      </w:r>
    </w:p>
    <w:p w:rsidR="00FB40FA" w:rsidRPr="00E417B5" w:rsidRDefault="00FB40FA" w:rsidP="00FB40FA">
      <w:pPr>
        <w:spacing w:before="120"/>
        <w:jc w:val="center"/>
        <w:rPr>
          <w:sz w:val="28"/>
          <w:szCs w:val="28"/>
        </w:rPr>
      </w:pPr>
      <w:r w:rsidRPr="00E417B5">
        <w:rPr>
          <w:sz w:val="28"/>
          <w:szCs w:val="28"/>
        </w:rPr>
        <w:t>Светлана АБРАМОВА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От его профессиональных знаний и коммуникативных навыков в значительной степени зависит и эффективная работа аптеки, и завоевание потребительской лояльности, и даже наше собственное здоровье. Ведь именно к нему, нередко минуя врачебный кабинет, мы обращаемся за рекомендациями. На «первостольника» ориентировано большинство корпоративных тренингов, которые ставят, например, такие задачи: в течение 3—5 мин. определить, какой препарат необходимо рекомендовать именно этому клиенту. А ведь в настоящее время в России зарегистрировано свыше 15 000 наименований лекарств. Какие же информационные источники помогают им в повседневной работе? Какие факторы влияют на их информированность о ЛС?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В презентации аналитического исследования COMCON-Pharma на «Аптечном форуме-2006», который проходил весной в Москве, был прелюбопытный слайд «Что может провизор/фармацевт «первого стола»? Приводим дословно: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стремиться понимать проблемы покупателя;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давать рекомендации;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в случае отказа предлагать замены;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профессионально консультировать;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быть внимательнее к запросам покупателя;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понимать глубже баланс интересов в товаропроводящей цепочке;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улыбаться чаще;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формировать правильную обратную связь для закупщиков;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лучше продавать;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• дифференцировать покупателей. Думаем, что продолжать говорить о значимости работника «первого стола» после этого списка уже не стоит. А вот некоторые данные исследования рассмотрим подробнее. Основные постоянные информационные источники, которые были упомянуты провизорами, представлены ни рисунке 1. Главным информационным источником о лекарственных препаратах для аптечных работников остаются справочники лекарств. Об этом заявили 61,5% респондентов. Однако, наряду с этим,</w:t>
      </w:r>
      <w:r>
        <w:t xml:space="preserve"> </w:t>
      </w:r>
      <w:r w:rsidRPr="00522130">
        <w:t>достаточно высок авторитет медицинских представителей (51,6%), которые, безусловно, формируют определенное отношение к своим продуктам и тем самым оказывают влияние на рекомендации «первостольников». Заметим также немаловажную роль специализированных изданий, значимость которых отметили 25,6% провизоров, участвующих в опросе.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Понятно, что помимо основных постоянных источников, работнику «первого стола» приходится сталкиваться с информацией, которая активно «поставляется» представителями различных компаний. На рисунке 2 представлена сравнительная характеристика значимости информационных материалов с точки зрения MedREPs и оценка интереса (частота обращений) к ним со стороны провизоров. Заметим, что даже при столь мощной «рекламной агрессии» со стороны MedREPs (70,6%) провизоры все же наиболее часто обращаются к справочникам лекарственных препаратов (37,4%). Высокий процент показателя частоты обращения провизоров к брошюрам для пациентов (56,7%) отчасти компенсация тренингов по продвижению препаратов на потребителя. При этом провизоры очень грамотно выстраивают свою работу, т.к. далее в рейтинге — интерес к информации о наличие ЛП у поставщиков (39,4%) и информация о компании (34,1%). Отрадно, что при этом, на казалось бы чисто коммерческом фоне, он не забывает интересоваться данными официальных клинических испытаний (30,1%). Между MedREPs и провизорами также заметны расхождения во взглядах на «ценность» презентаций (рис. 3). Современные требования к аптечному предприятию меняют подход к оценке презентации. Взаимодействие ЛС (44,2%), технологии продаж (43,8%), психология общения с покупателем (43,0%) — именно эти направления сегодня вызывают максимальный интерес провизоров. Отметим и разницу предложения и спроса на такие презентации, как «выход из конфликтных ситуаций» и «обучение телефонному общению».</w:t>
      </w:r>
    </w:p>
    <w:p w:rsidR="00FB40FA" w:rsidRPr="00522130" w:rsidRDefault="00FB40FA" w:rsidP="00FB40FA">
      <w:pPr>
        <w:spacing w:before="120"/>
        <w:ind w:firstLine="567"/>
        <w:jc w:val="both"/>
      </w:pPr>
      <w:r w:rsidRPr="00522130">
        <w:t>Учитывая ежедневную практику общения «первостольника» с потребителем, полезно обратить внимание на мнение провизоров и фармацевтов о значимости факторов, которые определяют уровень продаж лекарств в аптеке (рис. 4)-Прежде всего, это касается его терапевтических свойств (83,7%), насколько активно врачи работают с данным препаратом (68,9%), проводимых рекламных акций в СМИ (44,2%). Также существует ряд факторов, на которые непосредственно может влиять уже сама аптека, развивая свой бизнес. К ним, как считают респонденты, относятся: расположение ЛП на витрине (41,1%), проведение фармкружков по ЛП (40,6%), организация компаниями конкурсов для сотрудников аптек (35%) и тренингов по технологии продаж (33,9%).</w:t>
      </w:r>
    </w:p>
    <w:p w:rsidR="00FB40FA" w:rsidRPr="00FB40FA" w:rsidRDefault="00FB40FA" w:rsidP="00FB40FA">
      <w:pPr>
        <w:spacing w:before="120"/>
        <w:ind w:firstLine="567"/>
        <w:jc w:val="both"/>
      </w:pPr>
      <w:r w:rsidRPr="00522130">
        <w:t>Вывод напрашивается сам собой: анализируя оценки интереса и потребностей в обучении работников «первого стола», убеждаешься в правильном направлении реформ образования. Но это перспектива, а время действительно не терпит...</w:t>
      </w:r>
    </w:p>
    <w:p w:rsidR="00FB40FA" w:rsidRPr="00E417B5" w:rsidRDefault="00FB40FA" w:rsidP="00FB40FA">
      <w:pPr>
        <w:spacing w:before="120"/>
        <w:jc w:val="center"/>
        <w:rPr>
          <w:b/>
          <w:bCs/>
          <w:sz w:val="28"/>
          <w:szCs w:val="28"/>
        </w:rPr>
      </w:pPr>
      <w:r w:rsidRPr="00E417B5">
        <w:rPr>
          <w:b/>
          <w:bCs/>
          <w:sz w:val="28"/>
          <w:szCs w:val="28"/>
        </w:rPr>
        <w:t>Список литературы</w:t>
      </w:r>
    </w:p>
    <w:p w:rsidR="00FB40FA" w:rsidRDefault="00FB40FA" w:rsidP="00FB40FA">
      <w:pPr>
        <w:spacing w:before="120"/>
        <w:ind w:firstLine="567"/>
        <w:jc w:val="both"/>
      </w:pPr>
      <w:r>
        <w:t>Журнал «Российский аптеки» № 8, 2006.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0FA"/>
    <w:rsid w:val="0031418A"/>
    <w:rsid w:val="00522130"/>
    <w:rsid w:val="005A2562"/>
    <w:rsid w:val="008D66C3"/>
    <w:rsid w:val="00E12572"/>
    <w:rsid w:val="00E417B5"/>
    <w:rsid w:val="00ED6127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6B56A5-7643-430D-8E7E-2EAB2621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3933</Characters>
  <Application>Microsoft Office Word</Application>
  <DocSecurity>0</DocSecurity>
  <Lines>32</Lines>
  <Paragraphs>9</Paragraphs>
  <ScaleCrop>false</ScaleCrop>
  <Company>Home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Работник «первого стола»: информационные приоритеты самообразования</dc:title>
  <dc:subject/>
  <dc:creator>Alena</dc:creator>
  <cp:keywords/>
  <dc:description/>
  <cp:lastModifiedBy>admin</cp:lastModifiedBy>
  <cp:revision>2</cp:revision>
  <dcterms:created xsi:type="dcterms:W3CDTF">2014-02-17T04:28:00Z</dcterms:created>
  <dcterms:modified xsi:type="dcterms:W3CDTF">2014-02-17T04:28:00Z</dcterms:modified>
</cp:coreProperties>
</file>