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BA1A40" w:rsidRPr="00FF7FF5" w:rsidRDefault="00BA1A40" w:rsidP="00BA1A40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673C17" w:rsidRPr="00FF7FF5" w:rsidRDefault="00BA1A40" w:rsidP="00BA1A40">
      <w:pPr>
        <w:spacing w:line="360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 w:rsidRPr="00FF7FF5">
        <w:rPr>
          <w:b/>
          <w:noProof/>
          <w:color w:val="000000"/>
          <w:sz w:val="28"/>
          <w:szCs w:val="28"/>
        </w:rPr>
        <w:t>Реализация когнитивных стратегий ввода темы дискурса в подборке научно-популярных статей</w:t>
      </w:r>
    </w:p>
    <w:p w:rsidR="00BA1A40" w:rsidRPr="00FF7FF5" w:rsidRDefault="00BA1A40" w:rsidP="00BA1A40">
      <w:pPr>
        <w:spacing w:line="360" w:lineRule="auto"/>
        <w:ind w:firstLine="4536"/>
        <w:jc w:val="both"/>
        <w:rPr>
          <w:noProof/>
          <w:color w:val="000000"/>
          <w:sz w:val="28"/>
        </w:rPr>
      </w:pPr>
    </w:p>
    <w:p w:rsidR="00BA1A40" w:rsidRPr="00FF7FF5" w:rsidRDefault="00BA1A40" w:rsidP="00BA1A40">
      <w:pPr>
        <w:spacing w:line="360" w:lineRule="auto"/>
        <w:ind w:firstLine="4536"/>
        <w:jc w:val="both"/>
        <w:rPr>
          <w:noProof/>
          <w:color w:val="000000"/>
          <w:sz w:val="28"/>
        </w:rPr>
      </w:pPr>
      <w:r w:rsidRPr="00FF7FF5">
        <w:rPr>
          <w:noProof/>
          <w:color w:val="000000"/>
          <w:sz w:val="28"/>
        </w:rPr>
        <w:t xml:space="preserve">М.А. Кобозева </w:t>
      </w:r>
    </w:p>
    <w:p w:rsidR="00BA1A40" w:rsidRPr="00FF7FF5" w:rsidRDefault="00BA1A40" w:rsidP="00BA1A40">
      <w:pPr>
        <w:spacing w:line="360" w:lineRule="auto"/>
        <w:ind w:firstLine="4536"/>
        <w:jc w:val="both"/>
        <w:rPr>
          <w:noProof/>
          <w:color w:val="000000"/>
          <w:sz w:val="28"/>
        </w:rPr>
      </w:pPr>
      <w:r w:rsidRPr="00FF7FF5">
        <w:rPr>
          <w:noProof/>
          <w:color w:val="000000"/>
          <w:sz w:val="28"/>
        </w:rPr>
        <w:t xml:space="preserve">Ставропольский государственный </w:t>
      </w:r>
    </w:p>
    <w:p w:rsidR="00BA1A40" w:rsidRPr="00FF7FF5" w:rsidRDefault="00BA1A40" w:rsidP="00BA1A40">
      <w:pPr>
        <w:spacing w:line="360" w:lineRule="auto"/>
        <w:ind w:firstLine="4536"/>
        <w:jc w:val="both"/>
        <w:rPr>
          <w:noProof/>
          <w:color w:val="000000"/>
          <w:sz w:val="28"/>
        </w:rPr>
      </w:pPr>
      <w:r w:rsidRPr="00FF7FF5">
        <w:rPr>
          <w:noProof/>
          <w:color w:val="000000"/>
          <w:sz w:val="28"/>
        </w:rPr>
        <w:t>университет, Ставрополь</w:t>
      </w:r>
    </w:p>
    <w:p w:rsidR="00842C5B" w:rsidRPr="00FF7FF5" w:rsidRDefault="00BA1A40" w:rsidP="00BA1A4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F7FF5">
        <w:rPr>
          <w:noProof/>
          <w:color w:val="000000"/>
          <w:sz w:val="28"/>
        </w:rPr>
        <w:br w:type="page"/>
      </w:r>
      <w:r w:rsidR="00842C5B" w:rsidRPr="00FF7FF5">
        <w:rPr>
          <w:noProof/>
          <w:color w:val="000000"/>
          <w:sz w:val="28"/>
        </w:rPr>
        <w:t xml:space="preserve">В статье исследуется реализация когнитивных стратегий ввода темы дискурса в подборке научно-популярных статей. Анализируются тексты научно-популярных статей </w:t>
      </w:r>
      <w:r w:rsidR="00E503B6" w:rsidRPr="00FF7FF5">
        <w:rPr>
          <w:noProof/>
          <w:color w:val="000000"/>
          <w:sz w:val="28"/>
        </w:rPr>
        <w:t>из ж</w:t>
      </w:r>
      <w:r w:rsidR="00842C5B" w:rsidRPr="00FF7FF5">
        <w:rPr>
          <w:noProof/>
          <w:color w:val="000000"/>
          <w:sz w:val="28"/>
        </w:rPr>
        <w:t>урнала «Техника-молодежи».</w:t>
      </w:r>
      <w:r w:rsidRPr="00FF7FF5">
        <w:rPr>
          <w:noProof/>
          <w:color w:val="000000"/>
          <w:sz w:val="28"/>
        </w:rPr>
        <w:t xml:space="preserve"> </w:t>
      </w:r>
      <w:r w:rsidR="0020258F" w:rsidRPr="00FF7FF5">
        <w:rPr>
          <w:noProof/>
          <w:color w:val="000000"/>
          <w:sz w:val="28"/>
        </w:rPr>
        <w:t>Делается вывод о том, что ввод темы в научно-популярном дискурсе осуществляется с применением нескольких когнитивных стратегий, что вполне объяснимо с точки зрения речевой прагматики. Работа с лингвистическим материалом позволяет сделать вывод, что реализация когнитивных стратегий в дискурсе научно-популярной статьи имеет системный характер, представляет собой устойчивое явление.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Работа с лингвистическим материалом показала, что ввод темы</w:t>
      </w:r>
      <w:r w:rsidR="00B23EC5" w:rsidRPr="00FF7FF5">
        <w:rPr>
          <w:noProof/>
          <w:color w:val="000000"/>
          <w:sz w:val="28"/>
          <w:szCs w:val="28"/>
        </w:rPr>
        <w:t xml:space="preserve"> (Дейк 198</w:t>
      </w:r>
      <w:r w:rsidR="002F10B3" w:rsidRPr="00FF7FF5">
        <w:rPr>
          <w:noProof/>
          <w:color w:val="000000"/>
          <w:sz w:val="28"/>
          <w:szCs w:val="28"/>
        </w:rPr>
        <w:t>9)</w:t>
      </w:r>
      <w:r w:rsidRPr="00FF7FF5">
        <w:rPr>
          <w:noProof/>
          <w:color w:val="000000"/>
          <w:sz w:val="28"/>
          <w:szCs w:val="28"/>
        </w:rPr>
        <w:t xml:space="preserve"> в научно-популярном дискурсе, а именно в дискурсе научно-популярного журнала, исключительно редко осуществляется с применением какой-либо одной когнитивной стратегии</w:t>
      </w:r>
      <w:r w:rsidR="00E341A0" w:rsidRPr="00FF7FF5">
        <w:rPr>
          <w:noProof/>
          <w:color w:val="000000"/>
          <w:sz w:val="28"/>
          <w:szCs w:val="28"/>
        </w:rPr>
        <w:t xml:space="preserve"> (Дейк </w:t>
      </w:r>
      <w:r w:rsidR="00B23EC5" w:rsidRPr="00FF7FF5">
        <w:rPr>
          <w:noProof/>
          <w:color w:val="000000"/>
          <w:sz w:val="28"/>
          <w:szCs w:val="28"/>
        </w:rPr>
        <w:t>198</w:t>
      </w:r>
      <w:r w:rsidR="00E341A0" w:rsidRPr="00FF7FF5">
        <w:rPr>
          <w:noProof/>
          <w:color w:val="000000"/>
          <w:sz w:val="28"/>
          <w:szCs w:val="28"/>
        </w:rPr>
        <w:t>9)</w:t>
      </w:r>
      <w:r w:rsidRPr="00FF7FF5">
        <w:rPr>
          <w:noProof/>
          <w:color w:val="000000"/>
          <w:sz w:val="28"/>
          <w:szCs w:val="28"/>
        </w:rPr>
        <w:t>, что вполне объяснимо с точки зрения речевой прагматики</w:t>
      </w:r>
      <w:r w:rsidR="00E341A0" w:rsidRPr="00FF7FF5">
        <w:rPr>
          <w:noProof/>
          <w:color w:val="000000"/>
          <w:sz w:val="28"/>
          <w:szCs w:val="28"/>
        </w:rPr>
        <w:t xml:space="preserve"> (Ст</w:t>
      </w:r>
      <w:r w:rsidR="00C93C16" w:rsidRPr="00FF7FF5">
        <w:rPr>
          <w:noProof/>
          <w:color w:val="000000"/>
          <w:sz w:val="28"/>
          <w:szCs w:val="28"/>
        </w:rPr>
        <w:t>о</w:t>
      </w:r>
      <w:r w:rsidR="00E341A0" w:rsidRPr="00FF7FF5">
        <w:rPr>
          <w:noProof/>
          <w:color w:val="000000"/>
          <w:sz w:val="28"/>
          <w:szCs w:val="28"/>
        </w:rPr>
        <w:t>лнейкер 1985)</w:t>
      </w:r>
      <w:r w:rsidRPr="00FF7FF5">
        <w:rPr>
          <w:noProof/>
          <w:color w:val="000000"/>
          <w:sz w:val="28"/>
          <w:szCs w:val="28"/>
        </w:rPr>
        <w:t>. Во-первых, всякая научно-популярная статья в подавляющем большинстве случаев предваряется редакционной вводкой, в которой, как правило, осуществляется предварительный ввод темы; если же в редакторской вводке не осуществляется ввод темы дискурса, то в ней реализуются вспомогательные стратегии, которые выступают компонентами главной стратегии ввода темы, реализуемой в статьях подборки. Во-вторых, у вводки и статей подборки всегда разные авторы, у которых могут быть разные предпочтения в выборе стратегий ввода темы.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Из сказанного следует, что для полноценного исследования когнитивных стратегий ввода темы в научно-популярном дискурсе</w:t>
      </w:r>
      <w:r w:rsidR="00ED6038" w:rsidRPr="00FF7FF5">
        <w:rPr>
          <w:noProof/>
          <w:color w:val="000000"/>
          <w:sz w:val="28"/>
          <w:szCs w:val="28"/>
        </w:rPr>
        <w:t xml:space="preserve"> (Аликае</w:t>
      </w:r>
      <w:r w:rsidR="00E341A0" w:rsidRPr="00FF7FF5">
        <w:rPr>
          <w:noProof/>
          <w:color w:val="000000"/>
          <w:sz w:val="28"/>
          <w:szCs w:val="28"/>
        </w:rPr>
        <w:t>в</w:t>
      </w:r>
      <w:r w:rsidR="00B23EC5" w:rsidRPr="00FF7FF5">
        <w:rPr>
          <w:noProof/>
          <w:color w:val="000000"/>
          <w:sz w:val="28"/>
          <w:szCs w:val="28"/>
        </w:rPr>
        <w:t xml:space="preserve"> 1999</w:t>
      </w:r>
      <w:r w:rsidR="0036284B" w:rsidRPr="00FF7FF5">
        <w:rPr>
          <w:noProof/>
          <w:color w:val="000000"/>
          <w:sz w:val="28"/>
          <w:szCs w:val="28"/>
        </w:rPr>
        <w:t>;</w:t>
      </w:r>
      <w:r w:rsidR="00C93C16" w:rsidRPr="00FF7FF5">
        <w:rPr>
          <w:noProof/>
          <w:color w:val="000000"/>
          <w:sz w:val="28"/>
          <w:szCs w:val="28"/>
        </w:rPr>
        <w:t xml:space="preserve"> Карасик</w:t>
      </w:r>
      <w:r w:rsidR="0036284B" w:rsidRPr="00FF7FF5">
        <w:rPr>
          <w:noProof/>
          <w:color w:val="000000"/>
          <w:sz w:val="28"/>
          <w:szCs w:val="28"/>
        </w:rPr>
        <w:t xml:space="preserve"> 2008</w:t>
      </w:r>
      <w:r w:rsidR="00E341A0" w:rsidRPr="00FF7FF5">
        <w:rPr>
          <w:noProof/>
          <w:color w:val="000000"/>
          <w:sz w:val="28"/>
          <w:szCs w:val="28"/>
        </w:rPr>
        <w:t>)</w:t>
      </w:r>
      <w:r w:rsidRPr="00FF7FF5">
        <w:rPr>
          <w:noProof/>
          <w:color w:val="000000"/>
          <w:sz w:val="28"/>
          <w:szCs w:val="28"/>
        </w:rPr>
        <w:t xml:space="preserve"> необходимо последовательное изучение заглавия, вводки и статьи (статей). Если исследуется подборка статей, то материал должен изучаться в следующей последовательности: заглавие подборки – редакционная вводка – заглавие первой статьи – текст первой статьи – заглавие второй статьи – текст второй статьи и т.д.; при этом заглавие подборки и редакционная вводка как текстовые элементы одного автора должны рассматриваться как реализация одной стратегии; то же самое следует сказать об исследовании заглавия и самой статьи в подборке как текстовых элементов другого автора. При исследовании одиночной, без подборки, статьи материал изучается в такой последовательности: заглавие статьи - редакционная вводка –– статья, при том что у вводки и у статьи с ее заглавием разные авторы. Изучение какой-либо из когнитивных стратегий в отрыве от сопутствующих стратегий не дает полной картины исследуемого объекта.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Работа с текстовым материалом также показала, что в научно-популярном журнале «Техника – молодежи» основной способ подачи материала, посвященного актуальным научным проблемам, – это тематическая подборка статей, в которой последовательно обсуждается какая-либо научная проблема, поэтому реализацию когнитивных стратегий ввода темы мы начинаем рассматривать именно с подборки научных статей. Кроме того, подборку статей мы рассматриваем как наиболее эффективный способ трансляции научного знания широкому читателю</w:t>
      </w:r>
      <w:r w:rsidR="008363A7" w:rsidRPr="00FF7FF5">
        <w:rPr>
          <w:noProof/>
          <w:color w:val="000000"/>
          <w:sz w:val="28"/>
          <w:szCs w:val="28"/>
        </w:rPr>
        <w:t xml:space="preserve"> (Добросклонская 2000)</w:t>
      </w:r>
      <w:r w:rsidRPr="00FF7FF5">
        <w:rPr>
          <w:noProof/>
          <w:color w:val="000000"/>
          <w:sz w:val="28"/>
          <w:szCs w:val="28"/>
        </w:rPr>
        <w:t>, поскольку таким образом ему предоставляется возможность разноаспектного взгляда на проблему, возможность ознакомления с разными точками зрения, возможность сопоставления данных, что уже само по себе вызывает интерес у более или менее увлеченного читателя.</w:t>
      </w:r>
    </w:p>
    <w:p w:rsidR="00D65F2E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Подборка статей состоит из общего заглавия, редакционной вводки и двух, реже трех, статей с собственными авторскими заглавиями. Подборка статей может быть размещена как в одном номере журнала, так и в нескольких номерах последовательно, что обусловливает некоторые различия в применении стратегий.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Проиллюстрируем применение когнитивных стратегий ввода темы дискурса на примере </w:t>
      </w:r>
      <w:r w:rsidR="00CB520F" w:rsidRPr="00FF7FF5">
        <w:rPr>
          <w:noProof/>
          <w:color w:val="000000"/>
          <w:sz w:val="28"/>
          <w:szCs w:val="28"/>
        </w:rPr>
        <w:t xml:space="preserve">редакторской </w:t>
      </w:r>
      <w:r w:rsidR="00E07052" w:rsidRPr="00FF7FF5">
        <w:rPr>
          <w:noProof/>
          <w:color w:val="000000"/>
          <w:sz w:val="28"/>
          <w:szCs w:val="28"/>
        </w:rPr>
        <w:t xml:space="preserve">вводки </w:t>
      </w:r>
      <w:r w:rsidR="004C1F84" w:rsidRPr="00FF7FF5">
        <w:rPr>
          <w:noProof/>
          <w:color w:val="000000"/>
          <w:sz w:val="28"/>
          <w:szCs w:val="28"/>
        </w:rPr>
        <w:t xml:space="preserve">и заглавия «Разум человека против буйства стихии» </w:t>
      </w:r>
      <w:r w:rsidR="00E07052" w:rsidRPr="00FF7FF5">
        <w:rPr>
          <w:noProof/>
          <w:color w:val="000000"/>
          <w:sz w:val="28"/>
          <w:szCs w:val="28"/>
        </w:rPr>
        <w:t>тематической подборк</w:t>
      </w:r>
      <w:r w:rsidR="004C1F84" w:rsidRPr="00FF7FF5">
        <w:rPr>
          <w:noProof/>
          <w:color w:val="000000"/>
          <w:sz w:val="28"/>
          <w:szCs w:val="28"/>
        </w:rPr>
        <w:t>и</w:t>
      </w:r>
      <w:r w:rsidRPr="00FF7FF5">
        <w:rPr>
          <w:noProof/>
          <w:color w:val="000000"/>
          <w:sz w:val="28"/>
          <w:szCs w:val="28"/>
        </w:rPr>
        <w:t xml:space="preserve">, включающей </w:t>
      </w:r>
      <w:r w:rsidR="001955D7" w:rsidRPr="00FF7FF5">
        <w:rPr>
          <w:noProof/>
          <w:color w:val="000000"/>
          <w:sz w:val="28"/>
          <w:szCs w:val="28"/>
        </w:rPr>
        <w:t>также</w:t>
      </w:r>
      <w:r w:rsidRPr="00FF7FF5">
        <w:rPr>
          <w:noProof/>
          <w:color w:val="000000"/>
          <w:sz w:val="28"/>
          <w:szCs w:val="28"/>
        </w:rPr>
        <w:t xml:space="preserve"> статью члена-корреспондента АН СССР Виктора Солоненко «”Твердь земная” – надежна ли она?» и статью «Отблеск подземных молний» Александра Воробьева, доктора физико-математических наук, члена-корреспондента Академии педагогических наук СССР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  <w:r w:rsidRPr="00FF7FF5">
        <w:rPr>
          <w:noProof/>
          <w:color w:val="000000"/>
          <w:sz w:val="28"/>
          <w:szCs w:val="28"/>
        </w:rPr>
        <w:t xml:space="preserve">(«Техника – молодежи», 1975, №12).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 данной подборке ввод темы дискурса осуществляется с применением когнитивных стратегий «Локализация – моделирование объекта - ретроспекция», «Локализация - противопоставление – обоснование», «Локализация – определение недостаточности – обоснование». Сразу отметим, что ввод темы дискурса в данной подборке осуществляется трижды: на первом этапе - составителем подборки, которому принадлежат ее название и вводка, на втором этапе – автором статьи «”Твердь земная” – надежна ли она?», на третьем – автором статьи «Отблеск подземных молний».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Как было установлено в ходе работы с лингвистическим материалом, когнитивная стратегия «Локализация – моделирование объекта - ретроспекция» является одной из наиболее распространенных среди стратегий ввода темы дискурса в научно-популярной статье, что может быть объяснено тем, что, по мнению большинства авторов научно-популярных статей, именно такая последовательность формирования когнитивных моделей дискурса выступает наиболее эффективной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  <w:r w:rsidRPr="00FF7FF5">
        <w:rPr>
          <w:noProof/>
          <w:color w:val="000000"/>
          <w:sz w:val="28"/>
          <w:szCs w:val="28"/>
        </w:rPr>
        <w:t>в прагматическом отношении, то есть наиболее функциональна с точки зрения трансляции научного знания в когнитивную сферу адресата-читателя.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Компонент «Локализация» стратегии ввода темы, или вспомогательная стратегия, реализуется в заглавии подборки – Разум человека против буйства стихии, посредством которого ее составитель имеет целью создание у читателя представления о той сфере научного знания, о которой пойдет речь в статье. Собственно тема этой подборки – Возможность научного предсказания землетрясений, поэтому можно сказать, что в заглавии тема дискурса не именуется. Таким образом, локализация осуществляется в когнитивной области «Научная проблема» с косвенным указанием на тему дискурса.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Сразу следует отметить, что в заголовке фигурируют две противостоящие друг другу силы: с одной стороны - разум человека, с другой – стихия, что соответствующим образом должно быть отражено в пропозиции, описывающей содержание когнитивной модели усвоенной части дискурса, то есть заглавия. В семантической записи эту пропозицию можно представить следующим образом: Разум человека противостоит буйству стихии.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Однако ввиду того, что читателю известна научно-популярная спецификация журнала «Техника - молодежи», можно с большой долей уверенности предположить, что выражение разум человека будет истолковано им как интеллектуальные усилия определенной части человеческого сообщества, а выражение буйство стихии – как совокупность разрушительных явлений природы катастрофического характера (наводнения, землетрясения, засухи и т.д.).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 этом случае когнитивная модель компонента «Локализация» будет включать семантический конструкт, в котором отображается противоборство двух описанных выше сил, и макропропозиция, выведенная из усвоенной части дискурса, а именно из заглавия подборки, может быть представлена следующим образом: Интеллектуальные усилия определенной части человеческого сообщества противостоят разрушительным явлениям природы.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Сказанное выше позволяет выдвинуть предположения относительно референциальных характеристик заголовка подборки, поскольку когнитивная модель дискурса, построенная в том числе и на основании этого заголовка, на наш взгляд, только в том случае может быть функциональна, если соотносится с определенным фрагментом знаний о мире, в нашем случае – с фрагментом знаний научного характера, то есть в сознании интерпретатора однозначно должна устанавливаться референциальная связь между когнитивной моделью дискурса и описываемым ею фрагментом действительности.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Заголовок не содержит каких-либо временных конкретизаторов, поэтому именные группы будут соотносится с референтами, существование которых также не определено по отношению к какому-либо отрезку времени.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Именная группа разум человека в заголовке имеет референтом неопределенное множество людей, которые в силу профессиональных обязанностей или же по каким-либо другим существенным причинам прилагали, прилагают и будут прилагать интеллектуальные усилия для противостояния разрушительным явлениям природы.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Именная группа буйство стихии в заголовке имеет референтом неопределенное множество катастрофических событий, представляющих собой проявление разрушительных сил природы, событий, как уже произошедших, так и тех, которые еще произойдут.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Таким образом, макропропозиция когнитивной модели дискурса «Локализация», представленная нами как (1) Интеллектуальные усилия определенной части человеческого сообщества противостоят разрушительным явлениям природы, описывает протяженное во времени – от прошлого до будущего - состояние дел в определенной части мира и тем самым призвана локализовать тему дискурса в связанной со знанием об этой части мира когнитивной области читателя-интерпретатора.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Компоненты «Моделирование объекта» и «Ретроспекция» главной стратегии ввода темы реализуются в редакторской вводке, посредством которой автор подборки имеет целью, во-первых, ввод главной темы дискурса через создание представления об объекте научного исследования, во-вторых, создание у читателя представления об истории освещения этой темы на страницах журнала «Техника – молодежи», а также о тематике статей подборки.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Вводка в соответствии с этими целями делится на три части, в которых совершаются соответственные речевые действия: 1) описание уже имевшего места землетрясения, постановка проблемы (сегмент «свойства объекта»); 2) повествование - история публикаций по теме «землетрясение» (сегмент «история вопроса»); 3) повествование - история публикаций по теме «землетрясения», а также краткое описание возможности прикладного применения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  <w:r w:rsidRPr="00FF7FF5">
        <w:rPr>
          <w:noProof/>
          <w:color w:val="000000"/>
          <w:sz w:val="28"/>
          <w:szCs w:val="28"/>
        </w:rPr>
        <w:t xml:space="preserve">ранее описанного физического явления (сегмент «история вопроса»).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С точки зрения функционально-семантического членения текста научно-популярной статьи часть первая вводки представляет собой сегмент «свойства объекта», части вторая и третья входят в сегмент «история вопроса».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Вводка открывается описанием Максимом Горьким землетрясения, произошедшего в Южной Италии 1908 году. В этом описании яркими художественными средствами создается образ землетрясения («восстание мертвой материи», торжествующей «в слепой и глупой силе своей»). Далее через постановку проблемы следует редакторский ввод темы дискурса «Возможность научного предсказания землетрясений»: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Столь грозные события случаются довольно часто. Вот почему прогнозирование места, силы и повторяемости сейсмических катастроф, попытки заранее их предсказать – одна из самых сложных и актуальных научных проблем.</w:t>
      </w:r>
    </w:p>
    <w:p w:rsidR="00BA1A40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Следует сказать, что в этом фрагменте реализация компонента «Моделирование объекта», а именно землетрясения, осуществляется посредством изложения впечатлений писателя о разрушительном действии природного явления, а не через построение соответствующего фрагмента научной картины мира, то есть здесь мы имеем дело с предварительным, подготовительным этапом в реализации когнитивной стратегии ввода темы дискурса.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 первой части водки присутствует логический оператор следствия вот почему, из чего следует, что пропозициональное отображение когнитивной модели данной части дискурса должно иметь как минимум двухчастную структуру. Макропропозиции</w:t>
      </w:r>
      <w:r w:rsidR="000D4B2F" w:rsidRPr="00FF7FF5">
        <w:rPr>
          <w:noProof/>
          <w:color w:val="000000"/>
          <w:sz w:val="28"/>
          <w:szCs w:val="28"/>
        </w:rPr>
        <w:t xml:space="preserve"> (Дейк, Кинч 2009)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  <w:r w:rsidRPr="00FF7FF5">
        <w:rPr>
          <w:noProof/>
          <w:color w:val="000000"/>
          <w:sz w:val="28"/>
          <w:szCs w:val="28"/>
        </w:rPr>
        <w:t xml:space="preserve">этой модели можно представить следующим образом: (2) Землетрясения довольно часты и разрушительны [поэтому] (3) существует актуальная и сложная проблема научного предсказания землетрясений. В этом случае мы прибегли к бытийному высказыванию (3), поскольку в приведенном выше фрагменте, по сути, констатируется существование проблемы.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Во второй части вводки реализуется компонент «Ретроспекция» главной стратегии: дается краткий ретроспективный обзор публикаций по теме землетрясений, в котором сообщается, что следующая за вводкой первая статья подборки является продолжением темы и содержит описание палеосейсмологического метода определения активности недр. Таким образом, когнитивная модель дискурса второй части вводки может быть отображена в макропропозиции (4) Тема землетрясений на страницах журнала продолжается темой сейсмологических методов предсказания землетрясений. Выделенная часть макропропозиции именует топик дискурса, или тему, включенную в главную тему дискурса «предсказание землетрясений».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В третьей части вводки сообщается, что вторая статья подборки продолжает серию публикаций и также связана с темой землетрясений, в частности с темой таинственных свечений перед землетрясениями, и содержит теоретическое объяснение этого феномена, которое позволяет судить «о подготовке землетрясения», что также является редакторским вводом темы дискурса.</w:t>
      </w:r>
      <w:r w:rsidR="00BA1A40" w:rsidRPr="00FF7FF5">
        <w:rPr>
          <w:noProof/>
          <w:color w:val="000000"/>
          <w:sz w:val="28"/>
          <w:szCs w:val="28"/>
        </w:rPr>
        <w:t xml:space="preserve"> 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Когнитивная модель дискурса третьей части вводки может быть описана макропропозицией (5) Существует теория предсказания землетрясений [по изменению напряженности электрических полей], присутствие в которой фрагмента, взятого в квадратные скобки, обусловлено в первую очередь когнитивными характеристиками читателя-интепретатора: если он владеет соответствующей терминологией, знаком с началами электрофизики, то этот фрагмент, вероятнее всего, будет присутствовать в когнитивной модели дискурса; если же читатель далек от этих специальных областей знания, то, вероятнее всего, когнитивная модель дискурса ограничится структурой Существует теория предсказания землетрясений.</w:t>
      </w:r>
    </w:p>
    <w:p w:rsidR="00BA1A40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Если все макропропозиции компонентов «Моделирование объекта» и «Ретроспекция» рассматриваемой когнитивной стратегии выстроить в синтагматический ряд, то образуется четко организованная макроструктура дискурса, представляющая собой, в сущности, когнитивную модель вводки: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МОДЕЛИРОВАНИЕ ОБЪЕКТА: (2) Землетрясения довольно часты и разрушительны [поэтому] (3) существует актуальная и сложная проблема научного предсказания землетрясений. – РЕТРОСПЕКЦИЯ: (4) Тема землетрясений на страницах журнала продолжается темой палеосейсмологического метода определения активности недр. – (5) Существует теория предсказания землетрясений [по изменению напряженности электрических полей].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Распределение макропропозиций по функционально-семантическим сегментам первого и второго (в скобках) уровня членения научно-популярной статьи организовано следующим образом: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- сегмент «свойства объекта» (пример, прикладное значение) - макропропозиция (2) и (3);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- сегмент «история вопроса» (прикладное значение, авторизация разработки) - макропропозиции (4) и (5).</w:t>
      </w:r>
    </w:p>
    <w:p w:rsidR="00BA1A40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Полностью реализация когнитивной стратегии «Локализация – моделирование объекта - ретроспекция» ввода темы дискурса в синтагматическом ряду макропропозиций, отображающих когнитивные модели дискурса, может быть представлена следующим образом: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ЛОКАЛИЗАЦИЯ: (1) Интеллектуальные усилия определенной части человеческого сообщества противостоят разрушительным явлениям природы. - МОДЕЛИРОВАНИЕ ОБЪЕКТА: (2) Землетрясения довольно часты и разрушительны [поэтому] (3) существует актуальная и сложная проблема научного предсказания землетрясений. – РЕТРОСПЕКЦИЯ: (4) Тема землетрясений на страницах журнала продолжается темой палеосейсмологического метода определения активности недр. – (5) Существует теория предсказания землетрясений [по изменению напряженности электрических полей].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Как видим, в когнитивном отношении редакторская вводка выполняет двойную функцию: с одной стороны, ее посредством создается предварительная, неконкретизированная дискурсивная модель объекта научного исследования, создается представление о научной проблеме; с другой стороны, вводка представляет собой метатекстовый элемент, посредством которого создается модель «правой», еще не прочитанной части дискурса.</w:t>
      </w:r>
    </w:p>
    <w:p w:rsidR="00EA57F7" w:rsidRPr="00FF7FF5" w:rsidRDefault="00EA57F7" w:rsidP="00BA1A4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F7FF5">
        <w:rPr>
          <w:noProof/>
          <w:color w:val="000000"/>
          <w:sz w:val="28"/>
          <w:szCs w:val="28"/>
        </w:rPr>
        <w:t>Работа с лингвистическим материалом позволяет сделать вывод, что подобная реализация стратегии «Локализация – моделирование объекта – ретроспекция» в дискурсе научно-популярной статьи имеет системный характер, представляет собой устойчивое явление.</w:t>
      </w:r>
    </w:p>
    <w:p w:rsidR="00064FEB" w:rsidRPr="00FF7FF5" w:rsidRDefault="00064FEB" w:rsidP="00BA1A4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FEB" w:rsidRPr="00FF7FF5" w:rsidRDefault="00BA1A40" w:rsidP="00BA1A40">
      <w:pPr>
        <w:spacing w:line="360" w:lineRule="auto"/>
        <w:ind w:firstLine="709"/>
        <w:jc w:val="both"/>
        <w:outlineLvl w:val="0"/>
        <w:rPr>
          <w:bCs/>
          <w:noProof/>
          <w:color w:val="000000"/>
          <w:kern w:val="36"/>
          <w:sz w:val="28"/>
          <w:szCs w:val="28"/>
        </w:rPr>
      </w:pPr>
      <w:r w:rsidRPr="00FF7FF5">
        <w:rPr>
          <w:bCs/>
          <w:noProof/>
          <w:color w:val="000000"/>
          <w:kern w:val="36"/>
          <w:sz w:val="28"/>
          <w:szCs w:val="28"/>
        </w:rPr>
        <w:br w:type="page"/>
      </w:r>
      <w:r w:rsidR="00D11FC2" w:rsidRPr="00FF7FF5">
        <w:rPr>
          <w:bCs/>
          <w:noProof/>
          <w:color w:val="000000"/>
          <w:kern w:val="36"/>
          <w:sz w:val="28"/>
          <w:szCs w:val="28"/>
        </w:rPr>
        <w:t>Литература</w:t>
      </w:r>
    </w:p>
    <w:p w:rsidR="00324B53" w:rsidRPr="00FF7FF5" w:rsidRDefault="00324B53" w:rsidP="00BA1A4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7F7C" w:rsidRPr="00FF7FF5" w:rsidRDefault="00237F7C" w:rsidP="00BA1A40">
      <w:pPr>
        <w:numPr>
          <w:ilvl w:val="0"/>
          <w:numId w:val="1"/>
        </w:numPr>
        <w:tabs>
          <w:tab w:val="left" w:pos="426"/>
          <w:tab w:val="left" w:pos="90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Аликаев Р.С. Язык науки в парадигме современной лингвистики. - Нальчик, 1999.</w:t>
      </w:r>
      <w:r w:rsidR="00296A5F" w:rsidRPr="00FF7FF5">
        <w:rPr>
          <w:noProof/>
          <w:color w:val="000000"/>
          <w:sz w:val="28"/>
          <w:szCs w:val="28"/>
        </w:rPr>
        <w:t xml:space="preserve"> – 123 с.</w:t>
      </w:r>
      <w:r w:rsidRPr="00FF7FF5">
        <w:rPr>
          <w:noProof/>
          <w:color w:val="000000"/>
          <w:sz w:val="28"/>
          <w:szCs w:val="28"/>
        </w:rPr>
        <w:t xml:space="preserve"> </w:t>
      </w:r>
    </w:p>
    <w:p w:rsidR="00C47F9E" w:rsidRPr="00FF7FF5" w:rsidRDefault="00C47F9E" w:rsidP="00BA1A40">
      <w:pPr>
        <w:numPr>
          <w:ilvl w:val="0"/>
          <w:numId w:val="1"/>
        </w:numPr>
        <w:tabs>
          <w:tab w:val="left" w:pos="180"/>
          <w:tab w:val="left" w:pos="360"/>
          <w:tab w:val="left" w:pos="426"/>
          <w:tab w:val="left" w:pos="90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Дейк Т. А. ван. Когнитивные и речевые стратегии выражения этнических предубеждений // Язык. Познание. Коммуникация: Сб. работ. – М.: Прогресс, 1989. – С. 304-368.</w:t>
      </w:r>
    </w:p>
    <w:p w:rsidR="00064FEB" w:rsidRPr="00FF7FF5" w:rsidRDefault="00064FEB" w:rsidP="00BA1A40">
      <w:pPr>
        <w:widowControl w:val="0"/>
        <w:numPr>
          <w:ilvl w:val="0"/>
          <w:numId w:val="1"/>
        </w:numPr>
        <w:tabs>
          <w:tab w:val="left" w:pos="426"/>
          <w:tab w:val="left" w:pos="9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>Дейк Т.А. ван, В. Кинч. Макростратегии // Язык. Познание. Коммуникация. – М.: Прогресс, 1989. – С. 41-67.</w:t>
      </w:r>
    </w:p>
    <w:p w:rsidR="00237F7C" w:rsidRPr="00FF7FF5" w:rsidRDefault="00064FEB" w:rsidP="00BA1A40">
      <w:pPr>
        <w:numPr>
          <w:ilvl w:val="0"/>
          <w:numId w:val="1"/>
        </w:numPr>
        <w:tabs>
          <w:tab w:val="left" w:pos="426"/>
          <w:tab w:val="left" w:pos="960"/>
        </w:tabs>
        <w:spacing w:line="360" w:lineRule="auto"/>
        <w:ind w:left="0" w:firstLine="0"/>
        <w:jc w:val="both"/>
        <w:outlineLvl w:val="0"/>
        <w:rPr>
          <w:rStyle w:val="a3"/>
          <w:i w:val="0"/>
          <w:iCs w:val="0"/>
          <w:noProof/>
          <w:color w:val="000000"/>
          <w:sz w:val="28"/>
        </w:rPr>
      </w:pPr>
      <w:r w:rsidRPr="00FF7FF5">
        <w:rPr>
          <w:rStyle w:val="a3"/>
          <w:i w:val="0"/>
          <w:noProof/>
          <w:color w:val="000000"/>
          <w:sz w:val="28"/>
          <w:szCs w:val="28"/>
        </w:rPr>
        <w:t>Добросклонская Т.Г. Вопросы изучения медиа-текстов: Опыт исследования современной английской медиа-речи. - М.: МАКС Пресс, 2000. – 288 с.</w:t>
      </w:r>
    </w:p>
    <w:p w:rsidR="00237F7C" w:rsidRPr="00FF7FF5" w:rsidRDefault="00237F7C" w:rsidP="00BA1A40">
      <w:pPr>
        <w:numPr>
          <w:ilvl w:val="0"/>
          <w:numId w:val="1"/>
        </w:numPr>
        <w:tabs>
          <w:tab w:val="left" w:pos="426"/>
          <w:tab w:val="left" w:pos="960"/>
        </w:tabs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FF7FF5">
        <w:rPr>
          <w:noProof/>
          <w:color w:val="000000"/>
          <w:sz w:val="28"/>
          <w:szCs w:val="28"/>
        </w:rPr>
        <w:t xml:space="preserve">Карасик В.И. О типах дискурса. </w:t>
      </w:r>
      <w:r w:rsidR="007F6411" w:rsidRPr="00FF7FF5">
        <w:rPr>
          <w:noProof/>
          <w:color w:val="000000"/>
          <w:sz w:val="28"/>
          <w:szCs w:val="28"/>
        </w:rPr>
        <w:t>HTTP://WWW.RUS-LANG.COM/EDUCATION/DISCIPLINE/philology/disrurs/material/material2</w:t>
      </w:r>
      <w:r w:rsidRPr="00FF7FF5">
        <w:rPr>
          <w:noProof/>
          <w:color w:val="000000"/>
          <w:sz w:val="28"/>
          <w:szCs w:val="28"/>
        </w:rPr>
        <w:t>.</w:t>
      </w:r>
      <w:r w:rsidR="007F6411" w:rsidRPr="00FF7FF5">
        <w:rPr>
          <w:noProof/>
          <w:color w:val="000000"/>
          <w:sz w:val="28"/>
          <w:szCs w:val="28"/>
        </w:rPr>
        <w:t xml:space="preserve"> 2008</w:t>
      </w:r>
    </w:p>
    <w:p w:rsidR="00237F7C" w:rsidRPr="00FF7FF5" w:rsidRDefault="00BA1A40" w:rsidP="00BA1A40">
      <w:pPr>
        <w:widowControl w:val="0"/>
        <w:numPr>
          <w:ilvl w:val="0"/>
          <w:numId w:val="1"/>
        </w:numPr>
        <w:tabs>
          <w:tab w:val="left" w:pos="426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F7FF5">
        <w:rPr>
          <w:iCs/>
          <w:noProof/>
          <w:color w:val="000000"/>
          <w:sz w:val="28"/>
          <w:szCs w:val="28"/>
        </w:rPr>
        <w:t>Столнейкер Р.</w:t>
      </w:r>
      <w:r w:rsidR="00237F7C" w:rsidRPr="00FF7FF5">
        <w:rPr>
          <w:iCs/>
          <w:noProof/>
          <w:color w:val="000000"/>
          <w:sz w:val="28"/>
          <w:szCs w:val="28"/>
        </w:rPr>
        <w:t xml:space="preserve">С. </w:t>
      </w:r>
      <w:r w:rsidR="00237F7C" w:rsidRPr="00FF7FF5">
        <w:rPr>
          <w:noProof/>
          <w:color w:val="000000"/>
          <w:sz w:val="28"/>
          <w:szCs w:val="28"/>
        </w:rPr>
        <w:t>Прагматика // Новое в зарубежной лингвистике. — Вып. 16: Лингвистическая прагматика. — М.: Прогресс, 1985. — С. 419—438.</w:t>
      </w:r>
      <w:bookmarkStart w:id="0" w:name="_GoBack"/>
      <w:bookmarkEnd w:id="0"/>
    </w:p>
    <w:sectPr w:rsidR="00237F7C" w:rsidRPr="00FF7FF5" w:rsidSect="00BA1A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DF" w:rsidRDefault="006C35DF" w:rsidP="00BA1A40">
      <w:r>
        <w:separator/>
      </w:r>
    </w:p>
  </w:endnote>
  <w:endnote w:type="continuationSeparator" w:id="0">
    <w:p w:rsidR="006C35DF" w:rsidRDefault="006C35DF" w:rsidP="00BA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DF" w:rsidRDefault="006C35DF" w:rsidP="00BA1A40">
      <w:r>
        <w:separator/>
      </w:r>
    </w:p>
  </w:footnote>
  <w:footnote w:type="continuationSeparator" w:id="0">
    <w:p w:rsidR="006C35DF" w:rsidRDefault="006C35DF" w:rsidP="00BA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46B7A"/>
    <w:multiLevelType w:val="hybridMultilevel"/>
    <w:tmpl w:val="E8FA6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C17"/>
    <w:rsid w:val="00064FEB"/>
    <w:rsid w:val="000A24BA"/>
    <w:rsid w:val="000D4B2F"/>
    <w:rsid w:val="001955D7"/>
    <w:rsid w:val="001A40BA"/>
    <w:rsid w:val="0020258F"/>
    <w:rsid w:val="00237F7C"/>
    <w:rsid w:val="00296A5F"/>
    <w:rsid w:val="002F10B3"/>
    <w:rsid w:val="00315F86"/>
    <w:rsid w:val="00324B53"/>
    <w:rsid w:val="0036284B"/>
    <w:rsid w:val="003C1CE1"/>
    <w:rsid w:val="003D342F"/>
    <w:rsid w:val="004C1F84"/>
    <w:rsid w:val="0061468A"/>
    <w:rsid w:val="006214A2"/>
    <w:rsid w:val="00673C17"/>
    <w:rsid w:val="00694B42"/>
    <w:rsid w:val="006C35DF"/>
    <w:rsid w:val="007D12CC"/>
    <w:rsid w:val="007F6411"/>
    <w:rsid w:val="008363A7"/>
    <w:rsid w:val="008371E3"/>
    <w:rsid w:val="00842C5B"/>
    <w:rsid w:val="0094174C"/>
    <w:rsid w:val="009D2A36"/>
    <w:rsid w:val="00A57F54"/>
    <w:rsid w:val="00B23EC5"/>
    <w:rsid w:val="00B97D91"/>
    <w:rsid w:val="00BA1A40"/>
    <w:rsid w:val="00C47F9E"/>
    <w:rsid w:val="00C61148"/>
    <w:rsid w:val="00C93C16"/>
    <w:rsid w:val="00CB520F"/>
    <w:rsid w:val="00D11FC2"/>
    <w:rsid w:val="00D65F2E"/>
    <w:rsid w:val="00E07052"/>
    <w:rsid w:val="00E341A0"/>
    <w:rsid w:val="00E503B6"/>
    <w:rsid w:val="00EA57F7"/>
    <w:rsid w:val="00ED603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24529-2697-4409-8267-ADF7F234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1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F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064FEB"/>
    <w:rPr>
      <w:rFonts w:cs="Times New Roman"/>
      <w:i/>
      <w:iCs/>
    </w:rPr>
  </w:style>
  <w:style w:type="character" w:styleId="a4">
    <w:name w:val="Hyperlink"/>
    <w:uiPriority w:val="99"/>
    <w:rsid w:val="007F641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A1A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A1A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1A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A1A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kobozeva</dc:creator>
  <cp:keywords/>
  <dc:description/>
  <cp:lastModifiedBy>admin</cp:lastModifiedBy>
  <cp:revision>2</cp:revision>
  <dcterms:created xsi:type="dcterms:W3CDTF">2014-02-21T18:51:00Z</dcterms:created>
  <dcterms:modified xsi:type="dcterms:W3CDTF">2014-02-21T18:51:00Z</dcterms:modified>
</cp:coreProperties>
</file>