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CE" w:rsidRPr="00C55ACE" w:rsidRDefault="00E81F7F" w:rsidP="00C55ACE">
      <w:pPr>
        <w:pStyle w:val="2"/>
      </w:pPr>
      <w:r w:rsidRPr="00C55ACE">
        <w:t>Роль банковского сектора в обеспечении экономического роста</w:t>
      </w:r>
      <w:r w:rsidR="00C55ACE" w:rsidRPr="00C55ACE">
        <w:t xml:space="preserve"> </w:t>
      </w:r>
    </w:p>
    <w:p w:rsidR="00C55ACE" w:rsidRDefault="00C55ACE" w:rsidP="00C55AC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55ACE" w:rsidRPr="00C55ACE" w:rsidRDefault="00E81F7F" w:rsidP="00C55ACE">
      <w:pPr>
        <w:widowControl w:val="0"/>
        <w:autoSpaceDE w:val="0"/>
        <w:autoSpaceDN w:val="0"/>
        <w:adjustRightInd w:val="0"/>
        <w:ind w:firstLine="709"/>
      </w:pPr>
      <w:r w:rsidRPr="00C55ACE">
        <w:t>Рогачев И</w:t>
      </w:r>
      <w:r w:rsidR="00C55ACE">
        <w:t xml:space="preserve">.Ю. </w:t>
      </w:r>
    </w:p>
    <w:p w:rsidR="00C55ACE" w:rsidRPr="00C55ACE" w:rsidRDefault="00820E22" w:rsidP="00C55ACE">
      <w:pPr>
        <w:widowControl w:val="0"/>
        <w:autoSpaceDE w:val="0"/>
        <w:autoSpaceDN w:val="0"/>
        <w:adjustRightInd w:val="0"/>
        <w:ind w:firstLine="709"/>
      </w:pPr>
      <w:r w:rsidRPr="00C55ACE">
        <w:t>(научный руководитель – старший преподаватель Апасова И</w:t>
      </w:r>
      <w:r w:rsidR="00C55ACE" w:rsidRPr="00C55ACE">
        <w:t>.</w:t>
      </w:r>
      <w:r w:rsidRPr="00C55ACE">
        <w:t>М</w:t>
      </w:r>
      <w:r w:rsidR="00C55ACE">
        <w:rPr>
          <w:lang w:val="uk-UA"/>
        </w:rPr>
        <w:t>.</w:t>
      </w:r>
      <w:r w:rsidR="00C55ACE" w:rsidRPr="00C55ACE">
        <w:t xml:space="preserve">) </w:t>
      </w:r>
    </w:p>
    <w:p w:rsidR="00C55ACE" w:rsidRDefault="00C55ACE" w:rsidP="00C55ACE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C55ACE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Широкие функциональные возможности банков</w:t>
      </w:r>
      <w:r w:rsidR="00C55ACE" w:rsidRPr="00C55ACE">
        <w:t xml:space="preserve"> </w:t>
      </w:r>
      <w:r w:rsidRPr="00C55ACE">
        <w:t>определяют</w:t>
      </w:r>
      <w:r w:rsidR="00C55ACE" w:rsidRPr="00C55ACE">
        <w:t xml:space="preserve"> </w:t>
      </w:r>
      <w:r w:rsidRPr="00C55ACE">
        <w:t>их</w:t>
      </w:r>
      <w:r w:rsidR="00C55ACE" w:rsidRPr="00C55ACE">
        <w:t xml:space="preserve"> </w:t>
      </w:r>
      <w:r w:rsidRPr="00C55ACE">
        <w:t>высокую значимость в обеспечении финансовой стабильности и перспектив развития российской</w:t>
      </w:r>
      <w:r w:rsidR="00C55ACE" w:rsidRPr="00C55ACE">
        <w:t xml:space="preserve"> </w:t>
      </w:r>
      <w:r w:rsidRPr="00C55ACE">
        <w:t>экономики</w:t>
      </w:r>
      <w:r w:rsidR="00C55ACE" w:rsidRPr="00C55ACE">
        <w:t xml:space="preserve">. </w:t>
      </w:r>
      <w:r w:rsidRPr="00C55ACE">
        <w:t>Однако</w:t>
      </w:r>
      <w:r w:rsidR="00C55ACE" w:rsidRPr="00C55ACE">
        <w:t xml:space="preserve"> </w:t>
      </w:r>
      <w:r w:rsidRPr="00C55ACE">
        <w:t>за</w:t>
      </w:r>
      <w:r w:rsidR="00C55ACE" w:rsidRPr="00C55ACE">
        <w:t xml:space="preserve"> </w:t>
      </w:r>
      <w:r w:rsidRPr="00C55ACE">
        <w:t>полтора</w:t>
      </w:r>
      <w:r w:rsidR="00C55ACE" w:rsidRPr="00C55ACE">
        <w:t xml:space="preserve"> </w:t>
      </w:r>
      <w:r w:rsidRPr="00C55ACE">
        <w:t>десятилетия</w:t>
      </w:r>
      <w:r w:rsidR="00C55ACE" w:rsidRPr="00C55ACE">
        <w:t xml:space="preserve"> </w:t>
      </w:r>
      <w:r w:rsidRPr="00C55ACE">
        <w:t>рыночных преобразований в России масштабы банковского сектора по сравнению не только с развитыми, но и с развивающимися экономиками</w:t>
      </w:r>
      <w:r w:rsidR="00C55ACE" w:rsidRPr="00C55ACE">
        <w:t xml:space="preserve"> </w:t>
      </w:r>
      <w:r w:rsidRPr="00C55ACE">
        <w:t>не</w:t>
      </w:r>
      <w:r w:rsidR="00C55ACE" w:rsidRPr="00C55ACE">
        <w:t xml:space="preserve"> </w:t>
      </w:r>
      <w:r w:rsidRPr="00C55ACE">
        <w:t>увеличились</w:t>
      </w:r>
      <w:r w:rsidR="00C55ACE" w:rsidRPr="00C55ACE">
        <w:t xml:space="preserve">. </w:t>
      </w:r>
      <w:r w:rsidRPr="00C55ACE">
        <w:t>Сдерживающие развитие и влияние на экономику кредитных институтов начала лежат не только в общих условиях и</w:t>
      </w:r>
      <w:r w:rsidR="00C55ACE" w:rsidRPr="00C55ACE">
        <w:t xml:space="preserve"> </w:t>
      </w:r>
      <w:r w:rsidRPr="00C55ACE">
        <w:t>особенностях структуры российской экономики, но в значительной мере определяются низким уровнем исследования</w:t>
      </w:r>
      <w:r w:rsidR="00C55ACE" w:rsidRPr="00C55ACE">
        <w:t xml:space="preserve"> </w:t>
      </w:r>
      <w:r w:rsidRPr="00C55ACE">
        <w:t>внутренних</w:t>
      </w:r>
      <w:r w:rsidR="00C55ACE" w:rsidRPr="00C55ACE">
        <w:t xml:space="preserve"> </w:t>
      </w:r>
      <w:r w:rsidRPr="00C55ACE">
        <w:t>пропорций</w:t>
      </w:r>
      <w:r w:rsidR="00C55ACE" w:rsidRPr="00C55ACE">
        <w:t xml:space="preserve"> </w:t>
      </w:r>
      <w:r w:rsidRPr="00C55ACE">
        <w:t>и структурных позиций функционирования банковского сектора России</w:t>
      </w:r>
      <w:r w:rsidR="00C55ACE" w:rsidRPr="00C55ACE">
        <w:t xml:space="preserve">. </w:t>
      </w:r>
    </w:p>
    <w:p w:rsidR="00C55ACE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Дело в том, что на экономический рост влияют прямые и косвенные факторы</w:t>
      </w:r>
      <w:r w:rsidR="00C55ACE" w:rsidRPr="00C55ACE">
        <w:t xml:space="preserve">. </w:t>
      </w:r>
      <w:r w:rsidRPr="00C55ACE">
        <w:t>Одним из косвенных факторов, влияющих на экономический рост, является расширение возможности получения кредитов</w:t>
      </w:r>
      <w:r w:rsidR="00C55ACE" w:rsidRPr="00C55ACE">
        <w:t xml:space="preserve">. </w:t>
      </w:r>
      <w:r w:rsidRPr="00C55ACE">
        <w:t>А от возможности доступа к</w:t>
      </w:r>
      <w:r w:rsidR="00C55ACE" w:rsidRPr="00C55ACE">
        <w:t xml:space="preserve"> </w:t>
      </w:r>
      <w:r w:rsidRPr="00C55ACE">
        <w:t>ним зависит величина инвестиций</w:t>
      </w:r>
      <w:r w:rsidR="00C55ACE" w:rsidRPr="00C55ACE">
        <w:t xml:space="preserve">. </w:t>
      </w:r>
      <w:r w:rsidRPr="00C55ACE">
        <w:t>В этой связи</w:t>
      </w:r>
      <w:r w:rsidR="00E81F7F" w:rsidRPr="00C55ACE">
        <w:t xml:space="preserve">, </w:t>
      </w:r>
      <w:r w:rsidRPr="00C55ACE">
        <w:t>создание макроэкономических условий (системы регламентации и законодательной базы</w:t>
      </w:r>
      <w:r w:rsidR="00C55ACE" w:rsidRPr="00C55ACE">
        <w:t>),</w:t>
      </w:r>
      <w:r w:rsidRPr="00C55ACE">
        <w:t xml:space="preserve"> обеспечивающих ориентацию всех кредитных организаций на территории России на эффективную деятельность с позиции развития национальной экономики, является стратегическим направлением денежно-кредитной и финансовой политики государства</w:t>
      </w:r>
      <w:r w:rsidR="00C55ACE" w:rsidRPr="00C55ACE">
        <w:t xml:space="preserve">. </w:t>
      </w:r>
      <w:r w:rsidRPr="00C55ACE">
        <w:t>Однако проблемы размещения средств (эффе</w:t>
      </w:r>
      <w:r w:rsidR="00E81F7F" w:rsidRPr="00C55ACE">
        <w:t>ктивности структурных изменений</w:t>
      </w:r>
      <w:r w:rsidRPr="00C55ACE">
        <w:t xml:space="preserve"> активов банков</w:t>
      </w:r>
      <w:r w:rsidR="00C55ACE" w:rsidRPr="00C55ACE">
        <w:t xml:space="preserve">) </w:t>
      </w:r>
      <w:r w:rsidRPr="00C55ACE">
        <w:t>не получили должного освещения, несмотря на то</w:t>
      </w:r>
      <w:r w:rsidR="00E81F7F" w:rsidRPr="00C55ACE">
        <w:t>,</w:t>
      </w:r>
      <w:r w:rsidRPr="00C55ACE">
        <w:t xml:space="preserve"> что этот аспект является ключевым в повышении потенциала банковского сектора национальной экономики</w:t>
      </w:r>
      <w:r w:rsidR="00C55ACE" w:rsidRPr="00C55ACE">
        <w:t xml:space="preserve">. </w:t>
      </w:r>
      <w:r w:rsidRPr="00C55ACE">
        <w:t>Особый интерес в этой части банковской проблематики представляет процесс размещения ресурсов (оптимизация структуры банковских активов с позиции сочетания целей</w:t>
      </w:r>
      <w:r w:rsidR="00C55ACE" w:rsidRPr="00C55ACE">
        <w:t xml:space="preserve">) </w:t>
      </w:r>
      <w:r w:rsidRPr="00C55ACE">
        <w:t>кредитной организации и развития экономики (макро</w:t>
      </w:r>
      <w:r w:rsidR="00C55ACE" w:rsidRPr="00C55ACE">
        <w:t xml:space="preserve"> - </w:t>
      </w:r>
      <w:r w:rsidRPr="00C55ACE">
        <w:t>и микроцелей</w:t>
      </w:r>
      <w:r w:rsidR="00C55ACE" w:rsidRPr="00C55ACE">
        <w:t>),</w:t>
      </w:r>
      <w:r w:rsidRPr="00C55ACE">
        <w:t xml:space="preserve"> а также экономического роста</w:t>
      </w:r>
      <w:r w:rsidR="00C55ACE" w:rsidRPr="00C55ACE">
        <w:t xml:space="preserve">. </w:t>
      </w:r>
      <w:r w:rsidRPr="00C55ACE">
        <w:t>Рассмотрим перспективы оптимизации банковских активов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С позиции эффективности влияния на развитие экономики (устойчивости банковского сектора экономики</w:t>
      </w:r>
      <w:r w:rsidR="00C55ACE" w:rsidRPr="00C55ACE">
        <w:t xml:space="preserve">) </w:t>
      </w:r>
      <w:r w:rsidRPr="00C55ACE">
        <w:t>перспектива повышения эффективности банковских активов прежде всего обусловлена обеспечением макроэкономической стабильности и необходимой ориентацией финансовой и денежно-кредитной политики и всего инструментария регулирования на стимулирование деятельности российских банков в этом направлении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В частности, необходима государственная поддержка стремления определенной группы банков увеличить объем долгосрочных кредитных продуктов, проектного финансирования, а также предоставление гарантийного обслуживания операций клиентов на внутреннем рынке и осуществлении внешнеторговой деятельности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В целях привлечения значительных денежных средств на реализацию глобальных долгосрочных инвестиционных проектов, банками разрабатываются проекты по синдицированному кредитованию внешнеэкономической деятельности заемщиков</w:t>
      </w:r>
      <w:r w:rsidR="00C55ACE" w:rsidRPr="00C55ACE">
        <w:t xml:space="preserve">. </w:t>
      </w:r>
      <w:r w:rsidRPr="00C55ACE">
        <w:t>К участию в таких проектах, скорее всего, могут быть привлечены крупные российские и зарубежные финансовые институты</w:t>
      </w:r>
      <w:r w:rsidR="00C55ACE" w:rsidRPr="00C55ACE">
        <w:t xml:space="preserve">. </w:t>
      </w:r>
      <w:r w:rsidRPr="00C55ACE">
        <w:t>С одной стороны, это позволит банкам выйти на новый качественный уровень в сфере кредитования, диверсифицировать риски кредитного портфеля и снизить риск невозврата кредита, а также развить операции с заемщиком на двусторонней основе</w:t>
      </w:r>
      <w:r w:rsidR="00C55ACE" w:rsidRPr="00C55ACE">
        <w:t xml:space="preserve">. </w:t>
      </w:r>
      <w:r w:rsidRPr="00C55ACE">
        <w:t>С другой стороны, это позволит реализовать сложные и значительные финансовые сделки крупным заемщикам банка, сэкономив на издержках, по сравнению с привлечением кредитов от разных банков, а также укрепит ре</w:t>
      </w:r>
      <w:r w:rsidR="00E01731" w:rsidRPr="00C55ACE">
        <w:t>путацию предприятия</w:t>
      </w:r>
      <w:r w:rsidR="00C55ACE" w:rsidRPr="00C55ACE">
        <w:t xml:space="preserve"> </w:t>
      </w:r>
      <w:r w:rsidRPr="00C55ACE">
        <w:t>заемщика на российском и международном рынках капитала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Синдицированное кредитование в конечном итоге позволит обеспечить необходимое финансирование реального сектора экономики для дальнейшего экономического роста</w:t>
      </w:r>
      <w:r w:rsidR="00C55ACE" w:rsidRPr="00C55ACE">
        <w:t xml:space="preserve">. </w:t>
      </w:r>
      <w:r w:rsidRPr="00C55ACE">
        <w:t>Некоторые российские банки уже начали работу с рядом иностранных инвестиционных и венчурных фондов по вопросам привлечения средств для долевого финансирования перспективных инвестиционных и кредитных проектов, осуществляемых на территории России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Перспективу имеет развитие связанного кредитования, при котором банк получает не только процентный доход от непосредственного кредитования заемщиков, но также доход от участия в инвестиционной деятельности клиента</w:t>
      </w:r>
      <w:r w:rsidR="00C55ACE" w:rsidRPr="00C55ACE">
        <w:t xml:space="preserve">. </w:t>
      </w:r>
      <w:r w:rsidRPr="00C55ACE">
        <w:t>Видимо, учет специфики развития отраслей хозяйства становится одним из основных факторов выбора направлений кредитования банками, в частности, дальнейшее развитие получит кредитование добычи драгоценных металлов под будущую поставку заемщиками драгоценных металлов, кредитование строительных компаний под залог незавершенного производства, кредитование перерабатывающих предприятий и другие направления</w:t>
      </w:r>
      <w:r w:rsidR="00C55ACE" w:rsidRPr="00C55ACE">
        <w:t xml:space="preserve">. </w:t>
      </w:r>
    </w:p>
    <w:p w:rsidR="00C55ACE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Формирование эффективной структуры активов</w:t>
      </w:r>
      <w:r w:rsidR="00C55ACE" w:rsidRPr="00C55ACE">
        <w:t xml:space="preserve"> </w:t>
      </w:r>
      <w:r w:rsidRPr="00C55ACE">
        <w:t>банковского</w:t>
      </w:r>
      <w:r w:rsidR="00C55ACE" w:rsidRPr="00C55ACE">
        <w:t xml:space="preserve"> </w:t>
      </w:r>
      <w:r w:rsidRPr="00C55ACE">
        <w:t>сектора</w:t>
      </w:r>
      <w:r w:rsidR="00C55ACE" w:rsidRPr="00C55ACE">
        <w:t xml:space="preserve"> </w:t>
      </w:r>
      <w:r w:rsidRPr="00C55ACE">
        <w:t>составляет важнейшее направление банковской стратегии и денежно-кредитной политики Банка России</w:t>
      </w:r>
      <w:r w:rsidR="00C55ACE" w:rsidRPr="00C55ACE">
        <w:t xml:space="preserve"> - </w:t>
      </w:r>
      <w:r w:rsidRPr="00C55ACE">
        <w:t>управление на макроуровне</w:t>
      </w:r>
      <w:r w:rsidR="00C55ACE" w:rsidRPr="00C55ACE">
        <w:t xml:space="preserve">. </w:t>
      </w:r>
      <w:r w:rsidRPr="00C55ACE">
        <w:t>На микроэкономическом уровне этот процесс наряду с привлечением ресурсов</w:t>
      </w:r>
      <w:r w:rsidR="00C55ACE" w:rsidRPr="00C55ACE">
        <w:t xml:space="preserve"> - </w:t>
      </w:r>
      <w:r w:rsidRPr="00C55ACE">
        <w:t>основной объект управления банковской деятельностью, ключевой в обеспечении устойчивости банка</w:t>
      </w:r>
      <w:r w:rsidR="00C55ACE" w:rsidRPr="00C55ACE">
        <w:t xml:space="preserve">. </w:t>
      </w:r>
      <w:r w:rsidRPr="00C55ACE">
        <w:t>Каждый уровень управления структурой активов</w:t>
      </w:r>
      <w:r w:rsidR="00C55ACE" w:rsidRPr="00C55ACE">
        <w:t xml:space="preserve"> - </w:t>
      </w:r>
      <w:r w:rsidRPr="00C55ACE">
        <w:t>макро</w:t>
      </w:r>
      <w:r w:rsidR="00C55ACE" w:rsidRPr="00C55ACE">
        <w:t xml:space="preserve"> - </w:t>
      </w:r>
      <w:r w:rsidRPr="00C55ACE">
        <w:t>и микроэкономический</w:t>
      </w:r>
      <w:r w:rsidR="00C55ACE" w:rsidRPr="00C55ACE">
        <w:t xml:space="preserve"> </w:t>
      </w:r>
      <w:r w:rsidRPr="00C55ACE">
        <w:t>уровень</w:t>
      </w:r>
      <w:r w:rsidR="00C55ACE" w:rsidRPr="00C55ACE">
        <w:t xml:space="preserve"> - </w:t>
      </w:r>
      <w:r w:rsidRPr="00C55ACE">
        <w:t>имеет не только собственно целевую направленность, но и инструментарий</w:t>
      </w:r>
      <w:r w:rsidR="00C55ACE" w:rsidRPr="00C55ACE">
        <w:t xml:space="preserve">. </w:t>
      </w:r>
      <w:r w:rsidRPr="00C55ACE">
        <w:t>На микроуровне управление структурой банковских активов в современных российских условиях сталкивается с рядом трудностей, порождаемых не только нестабильностью финансовой ситуации и проводимых реформации в финансовой сфере, но и других факторов</w:t>
      </w:r>
      <w:r w:rsidR="00C55ACE" w:rsidRPr="00C55ACE">
        <w:t xml:space="preserve">. </w:t>
      </w:r>
      <w:r w:rsidRPr="00C55ACE">
        <w:t>Чтобы избежать факторов, связанных с непредсказуемостью ситуации и изменчивостью регулятивного</w:t>
      </w:r>
      <w:r w:rsidR="00C55ACE" w:rsidRPr="00C55ACE">
        <w:t xml:space="preserve"> </w:t>
      </w:r>
      <w:r w:rsidRPr="00C55ACE">
        <w:t>воздействия</w:t>
      </w:r>
      <w:r w:rsidR="00C55ACE" w:rsidRPr="00C55ACE">
        <w:t xml:space="preserve"> </w:t>
      </w:r>
      <w:r w:rsidRPr="00C55ACE">
        <w:t>Центрального</w:t>
      </w:r>
      <w:r w:rsidR="00C55ACE" w:rsidRPr="00C55ACE">
        <w:t xml:space="preserve"> </w:t>
      </w:r>
      <w:r w:rsidRPr="00C55ACE">
        <w:t>банка РФ, к примеру, в качестве базового в управлении активами коммерческого банка следует</w:t>
      </w:r>
      <w:r w:rsidR="00C55ACE" w:rsidRPr="00C55ACE">
        <w:t xml:space="preserve"> </w:t>
      </w:r>
      <w:r w:rsidRPr="00C55ACE">
        <w:t>использовать</w:t>
      </w:r>
      <w:r w:rsidR="00C55ACE" w:rsidRPr="00C55ACE">
        <w:t xml:space="preserve"> </w:t>
      </w:r>
      <w:r w:rsidRPr="00C55ACE">
        <w:t>структурно-матричный подход</w:t>
      </w:r>
      <w:r w:rsidR="00C55ACE" w:rsidRPr="00C55ACE">
        <w:t xml:space="preserve"> </w:t>
      </w:r>
      <w:r w:rsidRPr="00C55ACE">
        <w:t>по</w:t>
      </w:r>
      <w:r w:rsidR="00C55ACE" w:rsidRPr="00C55ACE">
        <w:t xml:space="preserve"> </w:t>
      </w:r>
      <w:r w:rsidRPr="00C55ACE">
        <w:t>определению</w:t>
      </w:r>
      <w:r w:rsidR="00C55ACE" w:rsidRPr="00C55ACE">
        <w:t xml:space="preserve"> </w:t>
      </w:r>
      <w:r w:rsidRPr="00C55ACE">
        <w:t>стратегического инвестиционного горизонта</w:t>
      </w:r>
      <w:r w:rsidR="00C55ACE" w:rsidRPr="00C55ACE">
        <w:t xml:space="preserve">. </w:t>
      </w:r>
      <w:r w:rsidRPr="00C55ACE">
        <w:t>Однако применение его на практике тормозится, в частности, наличием неопределенности целей и непрофессионализма основного контингента</w:t>
      </w:r>
      <w:r w:rsidR="00C55ACE" w:rsidRPr="00C55ACE">
        <w:t xml:space="preserve"> </w:t>
      </w:r>
      <w:r w:rsidRPr="00C55ACE">
        <w:t>менеджеров,</w:t>
      </w:r>
      <w:r w:rsidR="00C55ACE" w:rsidRPr="00C55ACE">
        <w:t xml:space="preserve"> </w:t>
      </w:r>
      <w:r w:rsidRPr="00C55ACE">
        <w:t>неразвитости</w:t>
      </w:r>
      <w:r w:rsidR="00C55ACE" w:rsidRPr="00C55ACE">
        <w:t xml:space="preserve"> </w:t>
      </w:r>
      <w:r w:rsidRPr="00C55ACE">
        <w:t>методов анализа рынка банковских услуг и разработки внутреннего бизнес-плана (осознание собственных перспектив</w:t>
      </w:r>
      <w:r w:rsidR="00C55ACE" w:rsidRPr="00C55ACE">
        <w:t xml:space="preserve">) </w:t>
      </w:r>
      <w:r w:rsidRPr="00C55ACE">
        <w:t>и других подобных ситуаций в деятельности российских банков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Стратегия выживания на крайне рискованном российском рынке вынуждает коммерческие банки избирать путь равновесия универсальных банков (с целью диверсификации рисков</w:t>
      </w:r>
      <w:r w:rsidR="00C55ACE" w:rsidRPr="00C55ACE">
        <w:t>),</w:t>
      </w:r>
      <w:r w:rsidRPr="00C55ACE">
        <w:t xml:space="preserve"> что предполагает наряду с другими активными операциями долгосрочное кредитование промышленных предприятий</w:t>
      </w:r>
      <w:r w:rsidR="00C55ACE" w:rsidRPr="00C55ACE">
        <w:t xml:space="preserve">. </w:t>
      </w:r>
      <w:r w:rsidRPr="00C55ACE">
        <w:t>В условиях конкуренции банки вынуждены проводить агрессивную стратегию, избрав для себя приемлемый тип стратегии на рынке долгосрочных капиталов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Стратегическое планирование активных операций банками включает необходимость учета влияния прежде всего факторов определенности целей, случайностей, целостности объектов и структурного подхода к оценке стратегии формирования активов и привлечения ресурсов по основным их признакам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Макроэкономическая статистика на протяжении последних пяти лет фиксирует положительную динамику инвестиций предприятий и организаций всех форм собственности в основной капитал</w:t>
      </w:r>
      <w:r w:rsidR="00C55ACE" w:rsidRPr="00C55ACE">
        <w:t xml:space="preserve">. </w:t>
      </w:r>
      <w:r w:rsidRPr="00C55ACE">
        <w:t>И если в начале этого периода рост инвестиций происходил в основном за счет собственных средств предприятий и организаций, то начиная с 2003 г</w:t>
      </w:r>
      <w:r w:rsidR="00C55ACE" w:rsidRPr="00C55ACE">
        <w:t xml:space="preserve">. </w:t>
      </w:r>
      <w:r w:rsidRPr="00C55ACE">
        <w:t>главным источником становятся привлеченные средства</w:t>
      </w:r>
      <w:r w:rsidR="00C55ACE" w:rsidRPr="00C55ACE">
        <w:t xml:space="preserve"> - </w:t>
      </w:r>
      <w:r w:rsidRPr="00C55ACE">
        <w:t>53,5% от объема вложений</w:t>
      </w:r>
      <w:r w:rsidR="00C55ACE" w:rsidRPr="00C55ACE">
        <w:t xml:space="preserve">. </w:t>
      </w:r>
      <w:r w:rsidRPr="00C55ACE">
        <w:t>В то же время удельный вес банковских кредитов в совокупном объеме инвестиций в основные средства едва превысил 7</w:t>
      </w:r>
      <w:r w:rsidR="00C55ACE">
        <w:t>% -</w:t>
      </w:r>
      <w:r w:rsidRPr="00C55ACE">
        <w:t>ный уровень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Таким образом, роль коммерческих банков в инвестиционном процессе можно расценивать как минимальную, не соответствующую ни потенциальным возможностям самих коммерческих банков, ни потребностям экономики</w:t>
      </w:r>
      <w:r w:rsidR="00C55ACE" w:rsidRPr="00C55ACE">
        <w:t xml:space="preserve">. </w:t>
      </w:r>
    </w:p>
    <w:p w:rsidR="00C55ACE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За период, прошедший с момента финансового кризиса 1998 г</w:t>
      </w:r>
      <w:r w:rsidR="00C55ACE" w:rsidRPr="00C55ACE">
        <w:t>.,</w:t>
      </w:r>
      <w:r w:rsidRPr="00C55ACE">
        <w:t xml:space="preserve"> инвестиционные возможности российских банков существенно возросли под воздействием двух ключевых факторов</w:t>
      </w:r>
      <w:r w:rsidR="00C55ACE" w:rsidRPr="00C55ACE">
        <w:t xml:space="preserve"> - </w:t>
      </w:r>
      <w:r w:rsidRPr="00C55ACE">
        <w:t>улучшения инвестиционного климата в стране и укрепления ресурсной базы самих коммерческих банков</w:t>
      </w:r>
      <w:r w:rsidR="00C55ACE" w:rsidRPr="00C55ACE">
        <w:t xml:space="preserve">: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наблюдается устойчивый реальный рост экономики и промышленн</w:t>
      </w:r>
      <w:r w:rsidR="00E01731" w:rsidRPr="00C55ACE">
        <w:t>ого производства, по итогам 2005-2006</w:t>
      </w:r>
      <w:r w:rsidRPr="00C55ACE">
        <w:t xml:space="preserve"> гг</w:t>
      </w:r>
      <w:r w:rsidR="00C55ACE" w:rsidRPr="00C55ACE">
        <w:t xml:space="preserve">. </w:t>
      </w:r>
      <w:r w:rsidRPr="00C55ACE">
        <w:t>составивший в среднем 7,2%</w:t>
      </w:r>
      <w:r w:rsidR="00C55ACE" w:rsidRPr="00C55ACE">
        <w:t xml:space="preserve">;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относительно эффективный контроль темпов инфляции</w:t>
      </w:r>
      <w:r w:rsidR="00C55ACE" w:rsidRPr="00C55ACE">
        <w:t xml:space="preserve">;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снижение норматива обязательной продажи валютной выручки</w:t>
      </w:r>
      <w:r w:rsidR="00C55ACE" w:rsidRPr="00C55ACE">
        <w:t xml:space="preserve">;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сокращение оттока российского капитала за рубеж</w:t>
      </w:r>
      <w:r w:rsidR="00C55ACE" w:rsidRPr="00C55ACE">
        <w:t xml:space="preserve">;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рост реального располага</w:t>
      </w:r>
      <w:r w:rsidR="00E01731" w:rsidRPr="00C55ACE">
        <w:t>емого дохода населения</w:t>
      </w:r>
      <w:r w:rsidR="00C55ACE" w:rsidRPr="00C55ACE">
        <w:t xml:space="preserve"> - </w:t>
      </w:r>
      <w:r w:rsidR="00E01731" w:rsidRPr="00C55ACE">
        <w:t>в 2006</w:t>
      </w:r>
      <w:r w:rsidRPr="00C55ACE">
        <w:t xml:space="preserve"> г</w:t>
      </w:r>
      <w:r w:rsidR="00C55ACE" w:rsidRPr="00C55ACE">
        <w:t xml:space="preserve">. </w:t>
      </w:r>
      <w:r w:rsidRPr="00C55ACE">
        <w:t>была д</w:t>
      </w:r>
      <w:r w:rsidR="00E01731" w:rsidRPr="00C55ACE">
        <w:t>остигнута рекордная цифра в 14,7</w:t>
      </w:r>
      <w:r w:rsidRPr="00C55ACE">
        <w:t>%</w:t>
      </w:r>
      <w:r w:rsidR="00C55ACE" w:rsidRPr="00C55ACE">
        <w:t xml:space="preserve">;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рост капитализации банковской системы, позволяющий банкам принимать большие риски по кредитному портфелю</w:t>
      </w:r>
      <w:r w:rsidR="00C55ACE" w:rsidRPr="00C55ACE">
        <w:t xml:space="preserve">;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прирост остатков средств на корсчетах в ЦБ РФ, депозитов и вкладов юридических и физических лиц в рублях и иностранной валюте</w:t>
      </w:r>
      <w:r w:rsidR="00C55ACE" w:rsidRPr="00C55ACE">
        <w:t xml:space="preserve">;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удлинение сроков хранения привлеченных денежных средств на банковских счетах</w:t>
      </w:r>
      <w:r w:rsidR="00C55ACE" w:rsidRPr="00C55ACE">
        <w:t xml:space="preserve">; </w:t>
      </w:r>
    </w:p>
    <w:p w:rsidR="00FB4D42" w:rsidRPr="00C55ACE" w:rsidRDefault="00E01731" w:rsidP="00C55ACE">
      <w:pPr>
        <w:widowControl w:val="0"/>
        <w:autoSpaceDE w:val="0"/>
        <w:autoSpaceDN w:val="0"/>
        <w:adjustRightInd w:val="0"/>
        <w:ind w:firstLine="709"/>
      </w:pPr>
      <w:r w:rsidRPr="00C55ACE">
        <w:t>последовательное снижение в 2005-2006</w:t>
      </w:r>
      <w:r w:rsidR="00FB4D42" w:rsidRPr="00C55ACE">
        <w:t xml:space="preserve"> гг</w:t>
      </w:r>
      <w:r w:rsidR="00C55ACE" w:rsidRPr="00C55ACE">
        <w:t xml:space="preserve">. </w:t>
      </w:r>
      <w:r w:rsidR="00FB4D42" w:rsidRPr="00C55ACE">
        <w:t xml:space="preserve">ставки рефинансирования Банка России </w:t>
      </w:r>
      <w:r w:rsidRPr="00C55ACE">
        <w:t>с 23 до 13%</w:t>
      </w:r>
      <w:r w:rsidR="00C55ACE" w:rsidRPr="00C55ACE">
        <w:t xml:space="preserve">;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низкий удельный вес и стабилизация просроченной задолженности по кредитам на уровне 1,5% от совокупного портфеля кр</w:t>
      </w:r>
      <w:r w:rsidR="001769C2" w:rsidRPr="00C55ACE">
        <w:t>едитов</w:t>
      </w:r>
      <w:r w:rsidR="00C55ACE" w:rsidRPr="00C55ACE">
        <w:t xml:space="preserve">;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удлинение сроков кредитного портфеля и возникновение конкуренции на данном сегменте рынка банковских услуг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Эти факторы, наряду с сокращением возможностей банков по вложению ресурсов в спекулятивные активы, способствовали росту долгосрочного кредитования банками предприятий и организаций в рублях и иностранной валюте</w:t>
      </w:r>
      <w:r w:rsidR="00C55ACE" w:rsidRPr="00C55ACE">
        <w:t xml:space="preserve">. </w:t>
      </w:r>
      <w:r w:rsidRPr="00C55ACE">
        <w:t>Так, удельный вес долгосрочных кредитов в общем объеме предоставленных ко</w:t>
      </w:r>
      <w:r w:rsidR="00E01731" w:rsidRPr="00C55ACE">
        <w:t>ммерческими банками в июне 2006</w:t>
      </w:r>
      <w:r w:rsidRPr="00C55ACE">
        <w:t xml:space="preserve"> г</w:t>
      </w:r>
      <w:r w:rsidR="00C55ACE" w:rsidRPr="00C55ACE">
        <w:t xml:space="preserve">. </w:t>
      </w:r>
      <w:r w:rsidRPr="00C55ACE">
        <w:t>составил чуть более 41%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Одновременно одной из наиболее актуальных проблем, которую пытаются решить многие субъекты предпринимательства, является поиск источников финансирования собственных программ стратегического развития</w:t>
      </w:r>
      <w:r w:rsidR="00C55ACE" w:rsidRPr="00C55ACE">
        <w:t xml:space="preserve"> - </w:t>
      </w:r>
      <w:r w:rsidRPr="00C55ACE">
        <w:t>начиная с реконструкции и модернизации части действующего производства, приобретения современных технологий и заканчивая диверсификацией производства путем организации новых видов бизнеса</w:t>
      </w:r>
      <w:r w:rsidR="00C55ACE" w:rsidRPr="00C55ACE">
        <w:t xml:space="preserve">. </w:t>
      </w:r>
    </w:p>
    <w:p w:rsidR="00C55ACE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Несмотря на наличие ряда сдерживающих факторов, таких, как отсутствие рынка эффективных инвестиционных проектов</w:t>
      </w:r>
      <w:r w:rsidR="00C55ACE" w:rsidRPr="00C55ACE">
        <w:t xml:space="preserve">; </w:t>
      </w:r>
      <w:r w:rsidRPr="00C55ACE">
        <w:t>высокие потери на этапе вхождения в рынок</w:t>
      </w:r>
      <w:r w:rsidR="00C55ACE" w:rsidRPr="00C55ACE">
        <w:t xml:space="preserve">; </w:t>
      </w:r>
      <w:r w:rsidRPr="00C55ACE">
        <w:t>длительный срок окупаемости вложений</w:t>
      </w:r>
      <w:r w:rsidR="00C55ACE" w:rsidRPr="00C55ACE">
        <w:t xml:space="preserve">; </w:t>
      </w:r>
      <w:r w:rsidRPr="00C55ACE">
        <w:t>отсутствие наработанной практики по оценке рисков проекта, системы льгот для банков, участвующих в проектном финансировании</w:t>
      </w:r>
      <w:r w:rsidR="00C55ACE" w:rsidRPr="00C55ACE">
        <w:t xml:space="preserve">; </w:t>
      </w:r>
      <w:r w:rsidRPr="00C55ACE">
        <w:t>недостаточная разработка механизмов страхования инвестиций, а также высокие законодательные и судебные риски (в том числе в области защиты прав кредиторов</w:t>
      </w:r>
      <w:r w:rsidR="00C55ACE" w:rsidRPr="00C55ACE">
        <w:t>),</w:t>
      </w:r>
      <w:r w:rsidRPr="00C55ACE">
        <w:t xml:space="preserve"> сложились необходимые предпосылки для расширения банковского участия в финансировании инвестиционных проектов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Таким образом, можно сделать вывод о важной роли бан</w:t>
      </w:r>
      <w:r w:rsidR="00820E22" w:rsidRPr="00C55ACE">
        <w:t>ковского сектора в обеспечении экономического роста</w:t>
      </w:r>
      <w:r w:rsidRPr="00C55ACE">
        <w:t xml:space="preserve"> страны</w:t>
      </w:r>
      <w:r w:rsidR="00C55ACE" w:rsidRPr="00C55ACE">
        <w:t xml:space="preserve">. </w:t>
      </w:r>
      <w:r w:rsidRPr="00C55ACE">
        <w:t>Проанализировав тенденции развития банковского сектора России в 2006 г</w:t>
      </w:r>
      <w:r w:rsidR="00C55ACE" w:rsidRPr="00C55ACE">
        <w:t xml:space="preserve">. </w:t>
      </w:r>
      <w:r w:rsidRPr="00C55ACE">
        <w:t>можно сказать, что они были неоднозначны</w:t>
      </w:r>
      <w:r w:rsidR="00C55ACE" w:rsidRPr="00C55ACE">
        <w:t xml:space="preserve">. </w:t>
      </w:r>
      <w:r w:rsidRPr="00C55ACE">
        <w:t>Так, стремительный рост активов, в частности кредитов, российских банков сопровождался увеличением системных рисков, в том числе кредитного</w:t>
      </w:r>
      <w:r w:rsidR="00C55ACE" w:rsidRPr="00C55ACE">
        <w:t xml:space="preserve">. </w:t>
      </w:r>
      <w:r w:rsidRPr="00C55ACE">
        <w:t>В то же время доверие населения и юридических лиц к российской банковской системе сохранялось на достаточно высоком уровне, что подтверждается ростом депозитов и остатков на расчетных счетах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Увеличение объема операций российских банков и сопряженных с ними рисков пока не сопровождается адекватным увеличением капитала банковского сектора, что ведет к снижению его достаточности и уменьшает запас прочности банковской системы</w:t>
      </w:r>
      <w:r w:rsidR="00C55ACE" w:rsidRPr="00C55ACE">
        <w:t xml:space="preserve">. </w:t>
      </w:r>
      <w:r w:rsidRPr="00C55ACE">
        <w:t>Растет интерес инвесторов к акциям и облигациям российских банков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Увеличение прибыльности банковского бизнеса сопровождается снижением ликвидности, увеличением рыночных рисков</w:t>
      </w:r>
      <w:r w:rsidR="00C55ACE" w:rsidRPr="00C55ACE">
        <w:t xml:space="preserve">. </w:t>
      </w:r>
    </w:p>
    <w:p w:rsidR="00FB4D42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В банковском секторе усиливается присутствие банков с участием иностранного капитала</w:t>
      </w:r>
      <w:r w:rsidR="00C55ACE" w:rsidRPr="00C55ACE">
        <w:t xml:space="preserve">. </w:t>
      </w:r>
    </w:p>
    <w:p w:rsidR="00C55ACE" w:rsidRPr="00C55ACE" w:rsidRDefault="00FB4D42" w:rsidP="00C55ACE">
      <w:pPr>
        <w:widowControl w:val="0"/>
        <w:autoSpaceDE w:val="0"/>
        <w:autoSpaceDN w:val="0"/>
        <w:adjustRightInd w:val="0"/>
        <w:ind w:firstLine="709"/>
      </w:pPr>
      <w:r w:rsidRPr="00C55ACE">
        <w:t>В целом российская банковская система имеет достаточный запас прочности для нормальной макроэкономической ситуации, однако его дальнейшее уменьшение нежелательно, поскольку в условиях финансовой глобализации большое влияние на макроэкономическую ситуацию в той или иной стране могут оказывать внешние негативные факторы</w:t>
      </w:r>
      <w:r w:rsidR="00C55ACE" w:rsidRPr="00C55ACE">
        <w:t xml:space="preserve">. </w:t>
      </w:r>
      <w:r w:rsidRPr="00C55ACE">
        <w:t>И хотя прогноз по глобальной экономике на 2007 г</w:t>
      </w:r>
      <w:r w:rsidR="00C55ACE" w:rsidRPr="00C55ACE">
        <w:t xml:space="preserve">. </w:t>
      </w:r>
      <w:r w:rsidRPr="00C55ACE">
        <w:t>в целом достаточно позитивный, нельзя исключать кризисных явлений на тех или иных рынках вследствие, например, политических событий</w:t>
      </w:r>
      <w:r w:rsidR="00C55ACE" w:rsidRPr="00C55ACE">
        <w:t xml:space="preserve">. </w:t>
      </w:r>
      <w:bookmarkStart w:id="0" w:name="_GoBack"/>
      <w:bookmarkEnd w:id="0"/>
    </w:p>
    <w:sectPr w:rsidR="00C55ACE" w:rsidRPr="00C55ACE" w:rsidSect="00C55AC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DF" w:rsidRDefault="000550D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550DF" w:rsidRDefault="000550D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CE" w:rsidRDefault="00C55AC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CE" w:rsidRDefault="00C55AC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DF" w:rsidRDefault="000550D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550DF" w:rsidRDefault="000550D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CE" w:rsidRDefault="008364E4" w:rsidP="00C55ACE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C55ACE" w:rsidRDefault="00C55ACE" w:rsidP="00C55AC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ACE" w:rsidRDefault="00C55A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FAA39AE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306140F"/>
    <w:multiLevelType w:val="hybridMultilevel"/>
    <w:tmpl w:val="71BEE3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8E4172"/>
    <w:multiLevelType w:val="hybridMultilevel"/>
    <w:tmpl w:val="E48A014A"/>
    <w:lvl w:ilvl="0" w:tplc="0419000D">
      <w:start w:val="1"/>
      <w:numFmt w:val="bullet"/>
      <w:lvlText w:val="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49"/>
        </w:tabs>
        <w:ind w:left="75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69"/>
        </w:tabs>
        <w:ind w:left="82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89"/>
        </w:tabs>
        <w:ind w:left="8989" w:hanging="360"/>
      </w:pPr>
      <w:rPr>
        <w:rFonts w:ascii="Wingdings" w:hAnsi="Wingdings" w:cs="Wingdings" w:hint="default"/>
      </w:r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D42"/>
    <w:rsid w:val="0003135E"/>
    <w:rsid w:val="000550DF"/>
    <w:rsid w:val="001769C2"/>
    <w:rsid w:val="005864D6"/>
    <w:rsid w:val="00594BEF"/>
    <w:rsid w:val="00820E22"/>
    <w:rsid w:val="008364E4"/>
    <w:rsid w:val="009F28A6"/>
    <w:rsid w:val="00C55ACE"/>
    <w:rsid w:val="00D57006"/>
    <w:rsid w:val="00D92CEF"/>
    <w:rsid w:val="00E01731"/>
    <w:rsid w:val="00E81F7F"/>
    <w:rsid w:val="00F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87E626-97F4-49F6-86BB-3F7AE6B5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C55AC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55ACE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55ACE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55ACE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55ACE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55ACE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55ACE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55ACE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55ACE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55AC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C55ACE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C55ACE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C55AC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55ACE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C55AC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C55ACE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C55ACE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C55ACE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55ACE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55ACE"/>
    <w:pPr>
      <w:widowControl w:val="0"/>
      <w:numPr>
        <w:numId w:val="5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C55ACE"/>
  </w:style>
  <w:style w:type="character" w:customStyle="1" w:styleId="af2">
    <w:name w:val="номер страницы"/>
    <w:uiPriority w:val="99"/>
    <w:rsid w:val="00C55ACE"/>
    <w:rPr>
      <w:sz w:val="28"/>
      <w:szCs w:val="28"/>
    </w:rPr>
  </w:style>
  <w:style w:type="paragraph" w:styleId="af3">
    <w:name w:val="Normal (Web)"/>
    <w:basedOn w:val="a2"/>
    <w:uiPriority w:val="99"/>
    <w:rsid w:val="00C55ACE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55ACE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C55ACE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55ACE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55ACE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55ACE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55ACE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55ACE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55ACE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55ACE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55ACE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55ACE"/>
    <w:rPr>
      <w:i/>
      <w:iCs/>
    </w:rPr>
  </w:style>
  <w:style w:type="paragraph" w:customStyle="1" w:styleId="af4">
    <w:name w:val="схема"/>
    <w:basedOn w:val="a2"/>
    <w:uiPriority w:val="99"/>
    <w:rsid w:val="00C55ACE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5">
    <w:name w:val="ТАБЛИЦА"/>
    <w:next w:val="a2"/>
    <w:autoRedefine/>
    <w:uiPriority w:val="99"/>
    <w:rsid w:val="00C55ACE"/>
    <w:pPr>
      <w:spacing w:line="360" w:lineRule="auto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C55ACE"/>
    <w:pPr>
      <w:autoSpaceDE w:val="0"/>
      <w:autoSpaceDN w:val="0"/>
      <w:ind w:firstLine="709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C55AC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 экономическим ростом понимаются долговременные изме¬нения реального объема национального производства, связанные с развитием производительных сил в долгосрочном временном ин¬тервале</vt:lpstr>
    </vt:vector>
  </TitlesOfParts>
  <Company>UCL</Company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экономическим ростом понимаются долговременные изме¬нения реального объема национального производства, связанные с развитием производительных сил в долгосрочном временном ин¬тервале</dc:title>
  <dc:subject/>
  <dc:creator>DMX</dc:creator>
  <cp:keywords/>
  <dc:description/>
  <cp:lastModifiedBy>admin</cp:lastModifiedBy>
  <cp:revision>2</cp:revision>
  <dcterms:created xsi:type="dcterms:W3CDTF">2014-03-01T14:39:00Z</dcterms:created>
  <dcterms:modified xsi:type="dcterms:W3CDTF">2014-03-01T14:39:00Z</dcterms:modified>
</cp:coreProperties>
</file>