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0A" w:rsidRPr="00FE3FAC" w:rsidRDefault="0064040A" w:rsidP="0064040A">
      <w:pPr>
        <w:spacing w:before="120"/>
        <w:jc w:val="center"/>
        <w:rPr>
          <w:b/>
          <w:bCs/>
          <w:sz w:val="32"/>
          <w:szCs w:val="32"/>
        </w:rPr>
      </w:pPr>
      <w:r w:rsidRPr="00FE3FAC">
        <w:rPr>
          <w:b/>
          <w:bCs/>
          <w:sz w:val="32"/>
          <w:szCs w:val="32"/>
        </w:rPr>
        <w:t>Социальное научение: принципы и формы партнерского взаимодействия</w:t>
      </w:r>
    </w:p>
    <w:p w:rsidR="0064040A" w:rsidRPr="00FE3FAC" w:rsidRDefault="0064040A" w:rsidP="0064040A">
      <w:pPr>
        <w:spacing w:before="120"/>
        <w:jc w:val="center"/>
        <w:rPr>
          <w:sz w:val="28"/>
          <w:szCs w:val="28"/>
        </w:rPr>
      </w:pPr>
      <w:r w:rsidRPr="00FE3FAC">
        <w:rPr>
          <w:sz w:val="28"/>
          <w:szCs w:val="28"/>
        </w:rPr>
        <w:t>Е.Р. Ярская-Смирнова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Среди теоретических оснований социальной работы с подростками и молодежью можно выделить четыре концепции, на которых строятся соответствующие модели практики: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функциональная парадигма, представляющая консервативную идеологию и предполагающая тип построения характера, направление бунтарской энергии в социально приемлемое русло, с акцентом на моральном развитии подрастающего поколения;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интерпретивная парадигма, принятая в либеральной идеологии. Тип работы с молодежью – развитие личности, направленное на преодоление трудностей, связанных с переходом от детства к взрослости. Акцент – на развитии в молодых людях положительного образа-Я, устойчивых межличностных взаимоотношений, социальных навыков для участия в существующих социальных структурах;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радикально-структуралистическая парадигма. Радикальные социальные изменения характерны для идеологии и форм работы с молодежью. Эта группа считается социально эксплуатируемой, утверждается, что интересы доминирующих экономических и социальных групп маргинализуют молодых людей и уменьшают их жизненные шансы, равенство возможностей для молодых людей не может быть достигнуто до тех пор, пока социальные институты не изменят свою форму, законы и основания управления;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радикально-гуманистическая парадигма, соответствующая реформистской идеологии и развивающая критическое социальное обучение. Эта модель учитывает следующие положения: в обществе существуют различные формы неравенства, которые негативно влияют на многих подростков и молодых людей; структурные факторы задерживают их личностное развитие; однако на ситуацию неравенства можно воздействовать, изменяя существующие социальные институты изнутри.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Образование, как видим, играет важную роль в модели критического социального научения для поддержки тех, кто оказывается в сложной жизненной ситуации, тех, кто исключается и отвергается окружением. Образование как форма социокультурного действия здесь понимается вовсе не как монологический патернализм, подавляющий личность. Взаимодействие, напротив, формируется как партнерство, в котором молодежь активно вовлечена в определение и изучение интересующего, волнующего и необходимого. В современной России социальная педагогика и социальная работа с подростками и молодежью могла бы заменить культуру имитации, насаждаемую плохой школьной практикой и ведущей лишь к враждебности между поколениями, на культуру диалога, в процессе которого развиваются не только критическое мышление личности, ответственность за принятое решение, независимость, но и солидарность в отношениях между поколениями, способность к эмпатии.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Последнее десятилетие в ряде стран мира отмечено возрастающим вниманием ученых и практиков к программам, стимулирующим подростков и молодежь самостоятельно принимать решение и отвечать за его последствия, независимо мыслить и последовательно действовать в направлении достижения поставленной цели. Постановка этой проблемы Э. Эриксоном в его работе «Детство и общество» уже в 1951 году привлекла внимание психологов, социальных работников, социологов, философов, педагогов. В России тема независимой жизни становится особенно актуальной в 90-е годы в условиях нестабильности на всех уровнях социальных отношений и в связи с повышением внимания к человеческой индивидуальности, развитием социального государства.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Размышляя об особенностях социализации в подростковом возрасте и необходимости помогать ребенку, сохранив определенную «детскость», живость восприятия, и при этом как можно быстрее приобрести навыки взрослости – независимости, ответственности, инициативности, Эриксон так определяет становление личности подростка: «Инициативность добавляет к автономности качества предприимчивости, планирования и способности «атаковать» задачу только ради переживания чувства собственной активности и «двигательной радости», а не так, как раньше, из-за непроизвольного желания досадить, или, во всяком случае, подчеркнуть свою независимость». Инициативность является необходимым аспектом любого действия, необходимым людям во всем, чем они занимаются и чему учатся, начиная от собирания плодов и вплоть до системы свободного предпринимательства.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Обучение независимой жизни требует больших усилий по соблюдению баланса между предоставлением подростку возможности самостоятельно принять решение, выполнить задачу, отвечать за последствия принятого решения, с одной стороны, и мониторингом – регулярным контролем, наблюдением – с другой. Стиль взаимоотношений в семье подростка также подвергается изменениям. Это происходит как благодаря овладению им самим навыками здоровых отношений по типу «взрослый-взрослый», так и посредством социально-реабилитационной работы, проводимой с семьей. Концепция независимой жизни предполагает формирование у подростка позитивного образа «Я» и воспитание его нравственности, ценностной системы.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Школьный социальный работник, или социальный педагог в российской практике, способствует переменам во всех сферах жизни ребенка, применяя системный подход к взаимодействию с учащимися, их семьями и социальным окружением. Школа как одно из наиболее традиционных мест деятельности социальных работников, например в США, представляет собой сферу, где сочетаются принципы индивидуального, группового и семейного воздействия. Здесь реализуется комплекс профилактических мер; осуществляются консультации и другие формы сотрудничества с учителями и персоналом; организуется сеть контактов с окрестными учреждениями и агентствами социальных услуг; планируется вмешательство в тех случаях, где требуется участие специалистов, изменение привычных шаблонов или корректировка правил; ведутся исследования и учет результативности всей совокупности работы.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Задача социального работника школы (а в нашем случае социального педагога) – обеспечить помощь в тех случаях, когда социальные, психологические, экономические или культурные барьеры мешают учащемуся реализовать свои возможности получения образования. Это достигается путем взаимодействия с учащимися, семьей, школой, социумом. Школьные социальные работники делают анализ состояния, оказывают непосредственную помощь и консультируют. Они должны быть знакомы с основными положениями теории систем, понимать динамику развития семьи, ресурсной системы и взаимосвязей семья – школа – общество (см. приложение).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Как член экспертного совета школьный работник должен уметь оценивать функционирование и адаптивное поведение учащихся в социальном окружении. Основой при оценке потребностей учащихся является анализ социально-психологической истории личности. Главные методы – беседы, индивидуальное и групповое консультирование, посредничество в кризисных ситуациях, мобилизация и координация ресурсов, наблюдение и защита прав учащихся. Наиболее часто встречающиеся проблемы – отклоняющееся поведение и посещаемость школы, семейные трудности, бедность, жесткое обращение взрослых, алкоголизм и наркомания, ранняя беременность, склонность к суицидам, депрессия. Родители выступают как партнеры социального работника и участники образовательного процесса.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Школьный социальный работник взаимодействует с администрацией школы и преподавателями в качестве консультанта по вопросам отношения учащихся к учебному процессу и организационным проблемам. Консультации касаются домашних условий, социальной и культурной среды, влияющих на учащихся. Социальный работник участвует в составлении расписания и выработке рекомендаций по дисциплине, психическому здоровью, социальным навыкам учащихся, их подготовке к семейной жизни.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Социальные работники играют важнейшую роль, оптимизируя педагогический процесс в школе путем предотвращения и улаживания конфликтных ситуаций.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Характер взаимодействий социального работника с окружающими наиболее полно определяют такие понятия, как сотрудничество, включение, участие, обучение, партнерство. Понятие партнерства отражает, на наш взгляд, идеальный тип совместной деятельности родителей, детей, учителей и специалистов. Партнерство подразумевает доверие, обмен знаниями, навыками и опытом помощи детям в их социальном развитии. То есть это такой стиль отношений, который позволяет ставить общие цели и достигать их с большей эффективностью, чем если бы участники действовали изолированно друг от друга. Установление партнерских отношений требует времени и определенных усилий, опыта, знаний. В особом рассмотрении нуждаются и принципы работы в школе, где есть классы интегрированного обучения: ведь в них учатся дети с ограниченными возможностями вместе с остальными детьми. Здесь важно помочь учителю, всем детям и родителям понять друг друга и верно оценить ситуацию, создать толерантные и доброжелательные отношения.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В периоды кризисных ситуаций повышается тревожность, угроза эмоциональных срывов, депрессии, у детей может сформироваться чувство вины за происходящее. Помимо этого изменения в успеваемости и поведении детей могут быть обусловлены ранее существовавшими проблемами в семье (например, жестким обращением с детьми, разводом или новым браком родителей, сменой места их работы, переменой места жительства, болезнью или смертью родных). Школьный социальный работник (социальный педагог), начиная с формирования личной оценки, помогает направить детей с теми или иными потребностями и проблемами к специалистам, организует групповые обсуждения проблем с детьми, консультации для учителей в целях решения конкретных вопросов и налаживания взаимоотношений с учениками. Вот несколько примеров проектов, действующих в школах США.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«Города в школе» – программа, нацеленная на развитие взаимопонимания горожан и школьников, осознание ими проблем друг друга. «Кризисный центр для подростков» предоставляет возможность консультации один на один или команды «врач-социальный работник», посещение семьи, координирует услуги для подростков. «Профиль школьных успехов» – комплексное исследование самочувствия ученика, состояния его здоровья, взаимоотношений в микрорайоне, школе, семье, с друзьями. «Обучение детей сопереживанию (эмпатии)», «Тренинг личностного роста» – превентивное программирование, которое учит детей основным навыкам поведения и человеческих отношений, в том числе сохранению душевного здоровья, альтернативам агрессивного поведения, воздержанию от алкоголя и наркотиков. Навыки эмпатии у детей могут служить основой для формирования ответственности за другого и социальной активности. «Обучение детей их правам» – программа, вызванная необходимостью перевода Конвенции о правах ребенка на повседневный язык и ее внедрения в практику школы. «Мэйнстриминг» – программы совместных занятий и проведения досуга детей-инвалидов и обычных детей. Такие программы представляют собой мощное средство социального обучения детей и подростков.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В самом общем виде их цель – развитие таких важных навыков и личностных качеств учащихся, как: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социальная компетентность, гибкость, эмпатия и заботливость, способность позитивной коммуникации, креативность;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навыки решения проблем, умение вырабатывать альтернативные решения, планировать;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независимость, ощущение силы, уверенности, самоуважение, эффективность, самоконтроль, адаптивное дистанцирование (например, умение сказать «нет», не быть втянутым в опасную ситуацию);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– навыки целеполагания, формирование нормальных, или «здоровых», ожиданий и установок, умение до определенной степени контролировать окружение, целеустремленность.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Приложение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Социальная работа в школе: принципы и партнеры взаимодействия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1. Стабильность взаимоотношений.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1.1. Семья.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Посещение на дому. Контакт с семьей. Цель – развитие позитивных отношений между учеником и его родителями (воспитателями, опекунами).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Образование для родителей – пригласить родителей на встречу, обсудить тему стабильности семьи.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1.2. Школа.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Работа с учителями и администрацией. Тренинг. Цель – способствовать обновлению школьной программы с учетом прямой зависимости успеваемости от характера отношений ученика и руководства.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1.3. Сверстники.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Группа социальной поддержки, которую можно сформировать внутри школы. Цель – добиться, чтобы сверстники поддерживали друг друга в сложных жизненных ситуациях, связанных с успеваемостью, конфликтами в семье, беременностью, наркотиками.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1.4. Социальное окружение.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Волонтерские программы. Цель – вовлечь учеников в деятельность таких организаций, как «Большие братья» или «Большие сестры». Стремиться, чтобы ученик работал с волонтерской программой не менее года-двух.</w:t>
      </w:r>
    </w:p>
    <w:p w:rsidR="0064040A" w:rsidRPr="00FE3FAC" w:rsidRDefault="0064040A" w:rsidP="0064040A">
      <w:pPr>
        <w:spacing w:before="120"/>
        <w:ind w:firstLine="567"/>
        <w:jc w:val="both"/>
      </w:pP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2. Распределение и баланс нагрузки.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2.1. Посещение на дому – работа с учеником и его семьей. Цель – разработать оптимальный баланс между свободным и контролируемым временем.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2.2. Работа с учителями. Цель – помочь им понять значение семейных перегрузок, которые может испытывать ученик, найти способы, какими учитель может поддержать ученика: например, дополнительные занятия, где ученик может подготовить домашнее задание в наименее стрессовой обстановке.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2.3. Работа с учениками в группе. Цель – оценить включенность сверстников (чувство принадлежности и поддержки) и вероятность стресса группы в связи со вспышками агрессии в классе, семейными конфликтами.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2.4. Безопасность микрорайона. Оценка степени включенности лидеров района (домоуправления, администрация школ, молодежь, жители, милиция). Цель</w:t>
      </w:r>
      <w:r>
        <w:t xml:space="preserve"> </w:t>
      </w:r>
      <w:r w:rsidRPr="00FE3FAC">
        <w:t>– разработать список вопросов, касающихся безопасности микрорайона или района. Принятие совместных решений.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3. Участие.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3.1. Образовательная интервенция – пригласить родителей и ученика на встречу, где обсудить важность участия ребенка в делах семьи. Мозговой штурм с учеником и семьей на тему, как можно достичь этого.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3.2. Работа с учителями и руководством школы. Цель – признание прав учащегося как потребителя образовательных услуг, обсуждение способов поощрения участия ученика в школьных мероприятиях, поддержка учеников в выборе ими формы участия, помощь в моделировании поведения в значимых ситуациях.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3.3. Психолого-образовательные дискуссии со сверстниками. Организовать учебные группы на короткое время, где ученики делятся своим опытом по решению проблем.</w:t>
      </w:r>
    </w:p>
    <w:p w:rsidR="0064040A" w:rsidRPr="00FE3FAC" w:rsidRDefault="0064040A" w:rsidP="0064040A">
      <w:pPr>
        <w:spacing w:before="120"/>
        <w:ind w:firstLine="567"/>
        <w:jc w:val="both"/>
      </w:pPr>
      <w:r w:rsidRPr="00FE3FAC">
        <w:t>3.4. Работа с окружением. Цель – поощрить местные организации к взаимодействию с молодежью, включать учеников в местные проекты, волонтерствовать в приютах, помогать младшим, участвовать в Советах по планированию социального развития.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40A"/>
    <w:rsid w:val="00051FB8"/>
    <w:rsid w:val="00085E3E"/>
    <w:rsid w:val="00095BA6"/>
    <w:rsid w:val="00210DB3"/>
    <w:rsid w:val="0031418A"/>
    <w:rsid w:val="00350B15"/>
    <w:rsid w:val="00364FE6"/>
    <w:rsid w:val="00377A3D"/>
    <w:rsid w:val="0052086C"/>
    <w:rsid w:val="005A2562"/>
    <w:rsid w:val="005B3906"/>
    <w:rsid w:val="0064040A"/>
    <w:rsid w:val="00755964"/>
    <w:rsid w:val="008C19D7"/>
    <w:rsid w:val="008F43B7"/>
    <w:rsid w:val="00A44D32"/>
    <w:rsid w:val="00E12572"/>
    <w:rsid w:val="00F13E98"/>
    <w:rsid w:val="00FE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A603C7-FF6D-45C3-8E4A-A3CA22E8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4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2117</Words>
  <Characters>12072</Characters>
  <Application>Microsoft Office Word</Application>
  <DocSecurity>0</DocSecurity>
  <Lines>100</Lines>
  <Paragraphs>28</Paragraphs>
  <ScaleCrop>false</ScaleCrop>
  <Company>Home</Company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Социальное научение: принципы и формы партнерского взаимодействия</dc:title>
  <dc:subject/>
  <dc:creator>Alena</dc:creator>
  <cp:keywords/>
  <dc:description/>
  <cp:lastModifiedBy>admin</cp:lastModifiedBy>
  <cp:revision>2</cp:revision>
  <dcterms:created xsi:type="dcterms:W3CDTF">2014-02-19T20:36:00Z</dcterms:created>
  <dcterms:modified xsi:type="dcterms:W3CDTF">2014-02-19T20:36:00Z</dcterms:modified>
</cp:coreProperties>
</file>