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CA" w:rsidRPr="00F8323A" w:rsidRDefault="007431CA" w:rsidP="007431CA">
      <w:pPr>
        <w:spacing w:before="120"/>
        <w:jc w:val="center"/>
        <w:rPr>
          <w:b/>
          <w:bCs/>
          <w:sz w:val="32"/>
          <w:szCs w:val="32"/>
        </w:rPr>
      </w:pPr>
      <w:r w:rsidRPr="00F8323A">
        <w:rPr>
          <w:b/>
          <w:bCs/>
          <w:sz w:val="32"/>
          <w:szCs w:val="32"/>
        </w:rPr>
        <w:t>Советская реклама 1920-1930-х гг.</w:t>
      </w:r>
    </w:p>
    <w:p w:rsidR="007431CA" w:rsidRPr="00F8323A" w:rsidRDefault="007431CA" w:rsidP="007431CA">
      <w:pPr>
        <w:spacing w:before="120"/>
        <w:jc w:val="center"/>
        <w:rPr>
          <w:sz w:val="28"/>
          <w:szCs w:val="28"/>
        </w:rPr>
      </w:pPr>
      <w:r w:rsidRPr="00F8323A">
        <w:rPr>
          <w:sz w:val="28"/>
          <w:szCs w:val="28"/>
        </w:rPr>
        <w:t>Татьяна ВОЛОБУЕВА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Начало рекламной деятельности в России относят к X— XI вв. Главными действующими лицами в этот период были коробейники и зазывалы, услугами которых пользовались купцы. Основоположником российской печатной рекламы можно считать газету "Вестовые письма или Куранты", появившаяся в России в 1621 г. Газета была рукописная и выходила в двух экземплярах -один для царя, другой для боярской думы. В ней писали о зарубежных странах, войнах и т.д. В XVII в. широкое распространение получили лубки — информационные листки с картинками (политическими, религиозными, потешными). Они выполнялись в технике гравюры на бумаге. Постепенно лубок превратился из простой картинки в рекламу — на нем все чаще стали появляться надписи, а затем и развернутые фразы.</w:t>
      </w:r>
    </w:p>
    <w:p w:rsidR="007431CA" w:rsidRPr="00F8323A" w:rsidRDefault="007431CA" w:rsidP="007431CA">
      <w:pPr>
        <w:spacing w:before="120"/>
        <w:jc w:val="center"/>
        <w:rPr>
          <w:b/>
          <w:bCs/>
          <w:sz w:val="32"/>
          <w:szCs w:val="32"/>
        </w:rPr>
      </w:pPr>
      <w:r w:rsidRPr="00F8323A">
        <w:rPr>
          <w:b/>
          <w:bCs/>
          <w:sz w:val="32"/>
          <w:szCs w:val="32"/>
        </w:rPr>
        <w:t>Реклама в России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Особый толчок к развитию реклама получила во времена правления Петра I. Этот период характеризуется развитием промышленности, появлением флота. Все это не могло не сказаться на рекламе, ее особом стиле. В XVII-XVIII вв. в России все чаще стала появляться информация из-за границы. Рекламные тексты этого времени носили справочный характер. В конце XIX - начале XX вв. начинается экономический и промышленный подъем. Широкое развитие получили рекламные плакаты, размещавшиеся на трамваях и круглых уличных тумбах. Появились издания, печатающие только рекламу. Реклама конца XIX в. носила больше фольклорный характер и не решала политические и экономические задачи XX в.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 XX в. при журналах и газетах уже работали рекламные агентства. В этот период реклама превращается из "бездоказательной" в "проверенную". До Октябрьской революции реклама получила широкое развитие за счет бурного роста городов; после революции правительство приняло решение о монополизации рекламы государством. Своим декретом 1918 г. СНК России предусмотрел организацию при всех почтово-телеграфных учреждениях централизованного приема рекламных объявлений от всех лиц и учреждений для помещения их в советских печатных изданиях. Таким образом, коммерческая реклама практически свелась к нулю.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После Гражданской войны российская реклама постепенно начала выбираться из кризиса. В 1920-х гг. стали появляться новые крупные рекламные агентства, в основном государственные, такие как: "Мосторгреклама", "Связь", "Рекламтранс" и "Промреклама". В период НЭПа (середина 20-х - начало 30-х гг.) реклама стала вновь бурно развиваться. Советская реклама этого периода сумела объединить достижения художников-конструктивистов и традиционные приемы старой русской рекламы. Она преобразила облик улиц городов и украсила витрины магазинов изображениями героев новой страны. Реклама начала появляться в общественных местах: в гостиницах, театрах, на трамваях. Активное развитие в это время получила не только реклама коммерческая, но и социальная, пропагандирующая светлое будущее. Реклама стала орудием борьбы государства с частными секторами экономики, но реально реклама не выполняла свою главную задачу - быть посредником между потребителем и производителем. Государство стремилось таким образом перевоспитать граждан "новой страны" после Октябрьской революции. Среди населения шла</w:t>
      </w:r>
      <w:r>
        <w:t xml:space="preserve"> </w:t>
      </w:r>
      <w:r w:rsidRPr="00485084">
        <w:t>пропаганда советского образа жизни для формирования определенных нравственных ориентиров. После Гражданской войны в стране царил беспорядок. Человеческие пороки и вредные привычки, проявляющиеся в повседневной жизни, мешающие строить социализм и влияющие на нравственную и социальную атмосферу в обществе, были объявлены "врагами культурной революции". С помощью плаката государство решило бороться с человеческими пороками: пьянством, ленью, бескультурьем, половой распущенностью и безграмотностью.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К работе над плакатами были привлечены лучшие художники, дизайнеры и писатели того времени: Дени, Рогов, Черемных, Кукрыниксы, Янг, художники ИЗОРАМа, Маяковский, Бедный.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Плакат "СТОЙ!" со стихотворением Демьяна Бедного "Ночная панель", выполненный "Объединением художников-реалистов", единственный плакат в России, призывающий покончить с пережитками старого строя: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Вот чему должна быть крышка,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Вот вести с чем надо бой: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Строя старого отрыжка 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На панели пред тобой!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Перья, пудра, краски, мушки,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Блеск поддельной красоты,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Продающиеся "душки" 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Безобразные "коты"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Заразное наслажденье,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Визг распутный до утра.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Это злое наваждение 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Прекратить давно пора.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Надо кончить с гнойной свалкой,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Оздоровить города </w:t>
      </w:r>
    </w:p>
    <w:p w:rsidR="007431CA" w:rsidRDefault="007431CA" w:rsidP="007431CA">
      <w:pPr>
        <w:spacing w:before="120"/>
        <w:ind w:firstLine="567"/>
        <w:jc w:val="both"/>
      </w:pPr>
      <w:r w:rsidRPr="00485084">
        <w:t xml:space="preserve">Пролетарскою закалкой 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Женской воли и труда.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Нужно отметить, что были плакаты, протестующие против половой распущенности. Яркий примером этого "вида" является плакат К. Ротова со стихотворением В. Маяковского "Долой безобразников по женской линии! Парней-жеребцов зажмем в дисциплине!" (1930)</w:t>
      </w:r>
      <w:r>
        <w:t>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 1929-1930 гг. в Советском Союзе шла антиалкогольная компания. На эту тему было выпущено большое количество социальных плакатов. Особо можно отметить фотомонтажный плакат Буланова "Папа, не пей" (1929) и работу художников ИЗОРАМа "Помни, когда ты пьешь, твоя семья голодна" (1930). На этих плакатах очень ярко выражен трагизм пьянства в семье, который подчеркивают впечатляющие образы и емкие слоганы.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Говоря про антиалкогольные плакаты, нельзя не выделить особый их вид -"пьянство на работе". Сюда надо причислить плакаты Янга и Черномордика "Из рабочей гущи выгоним пьющих" (1929), "Долой пьяниц! Заявим громко..." (1929) и плакат Дени "Долбанем!" (1930). На плакатах пьяницы изображены страшными уродцами, из-за которых на производстве случаются поломки. В слоганах раскрывается вся антиалкогольная кампания тех лет: "В маленьком стакане, вот этом вот, может утонуть огромный завод", "Долой пьяниц! Заявим громко. От пьяниц только хулиганство и поломка!". Алкоголь выступает как враг народа, Советского союза, культурной революции.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Как уже сказано, в период НЭПа в Советском Союзе шла пропаганда здорового образа жизни. И наряду с антиалкогольной кампанией и пропагандой против половой распущенности шла антиникотиновая кампания против курения. В плакатах объяснялось, что "Табак - яд", "Никотин, извлеченный из 5 папирос, убивает кролика, из 100 папирос - лошадь". В этой категории представлены два вида тематических плакатов: курение - вред здоровью; курение - вред работе. Иллюстрацией второго вида служит плакат Госмедиздата (1930) "Курение табака дорогое и вредное дело для здоровья и хозяйства". Здесь популярно объясняется, что "на курение уходит 14% рабочего времени; ежегодно прокуривается в СССР (выпускается на воздух) сотни миллионов рублей". Отсюда следует вывод - "Брось курить!".</w:t>
      </w:r>
    </w:p>
    <w:p w:rsidR="007431CA" w:rsidRPr="00F8323A" w:rsidRDefault="007431CA" w:rsidP="007431CA">
      <w:pPr>
        <w:spacing w:before="120"/>
        <w:jc w:val="center"/>
        <w:rPr>
          <w:b/>
          <w:bCs/>
          <w:sz w:val="28"/>
          <w:szCs w:val="28"/>
        </w:rPr>
      </w:pPr>
      <w:r w:rsidRPr="00F8323A">
        <w:rPr>
          <w:b/>
          <w:bCs/>
          <w:sz w:val="28"/>
          <w:szCs w:val="28"/>
        </w:rPr>
        <w:t>Советский политический плакат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Советский политический плакат появился после Октябрьской революции и просуществовал вплоть до 1970 г. С политплаката и началось новое течение в советской рекламе. Можно сказать, что это первая реклама нового государства. Это плакаты на агитационную, военную и выборную тематику, исполненные исключительно в рамках государственного заказа.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У истоков советского политического плаката лежит русский агитационный, военный, благотворительный и выборный плакат 1914-1917 гг. Стилевое формирование плаката приходится на период, когда традиции модерна в графике уходили в прошлое, а конструктивизм только лишь формировался. Плакат гражданской войны показал приемлемость традиционного и нового языков для целей пролетарской агитации. Подтверждение этому - "Ты записался добровольцем?" Д. Мора и "Клином красным бей белых" Л. Лисицкого.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 1920-е гг. агитационный плакат обогатился новой пролетарской тематикой и</w:t>
      </w:r>
      <w:r>
        <w:t xml:space="preserve"> </w:t>
      </w:r>
      <w:r w:rsidRPr="00485084">
        <w:t>персонажами - рабочий, работница, пионер, мировой пролетариат, мировая буржуазия... Плакат рассказывал о значении советских праздников: 1 Мая, 8 Марта, годовщина октября (например, "Да здравствует 1 Мая" П. Соколова-Скаля, 1928).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 политическом плакате работали великолепные мастера-художники, которые стали первооткрывателями в области применения фотомонтажа, диагональных и крупноплановых композиций, больше-форматного плаката: Г. Клуцис, В. Елкин, В. Корецкий. Созданные ими листы использовали самые современные достижения полиграфии.</w:t>
      </w:r>
    </w:p>
    <w:p w:rsidR="007431CA" w:rsidRPr="00F8323A" w:rsidRDefault="007431CA" w:rsidP="007431CA">
      <w:pPr>
        <w:spacing w:before="120"/>
        <w:jc w:val="center"/>
        <w:rPr>
          <w:b/>
          <w:bCs/>
          <w:sz w:val="28"/>
          <w:szCs w:val="28"/>
        </w:rPr>
      </w:pPr>
      <w:r w:rsidRPr="00F8323A">
        <w:rPr>
          <w:b/>
          <w:bCs/>
          <w:sz w:val="28"/>
          <w:szCs w:val="28"/>
        </w:rPr>
        <w:t>Коммерческая реклама в СССР в 1920-х гг.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Как говорилось ранее, основным заказчиком рекламы в послереволюционнное время было государство, но все же доля рекламы доставалась и торговым объединениям. Крупнейший заказчик этого периода -"Моссельпром". В него вошли национализированные пивоваренные и спирто-водоч-ные заводы, кондитерские и табачные фабрики. Слоган "Нигде как в Моссельпроме", придуманный Маяковским, сопровождал компанию много лет, даже когда он перестал с ней сотрудничать.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Во второй половине 20-х гг. рекламу для "Моссельпрома" создавали Буланов,</w:t>
      </w:r>
      <w:r>
        <w:t xml:space="preserve"> </w:t>
      </w:r>
      <w:r w:rsidRPr="00485084">
        <w:t>Тархов, Такке, Зеленский. Соответственно на смену конструктивистким плакатам Родченко пришли красочные портретные и сюжетные композиции, наполненные динамикой, юмором, живописностью. В этих плакатах уже использовался не фотомонтаж, а рисунок. Лозунг дизайнеров этого периода - "Товар - лицом!". В качестве примера можно привести плакат М. Буланова "Нигде как в Моссельпроме. Продукты государственных фабрик" (1926). В 1930-х гг. "Моссельпром" производил товары для экспорта за границу и, которые сопровождались соответствующими плакатами, например, плакат А. Зеленского "Ирис-Прима. Моссельпром. Москва. СССР" (1930). Здесь нарисованы куклы в национальных русских костюмах, а сам рекламный текст написан на английском языке. В основном А. Зеленский работал над рекламой "Ленинградского табакотреста" (папиросы "Дюшес", "Пушкин" и т.д.). Товары на его рекламных плакатах представали в новом образе. В его работах отсутсвует какое-либо повествование, присущее рисованной рекламе начала XX в., графический рисунок и шрифт выгодно дополняют друг друга, что делает листы интересными и необыкновенными. Его работы по стилистике принадлежат к лучшим образцам art deco.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Еще один вид коммерческой рекламы -киноплакат. Советский киноплакат 20-х гг. выполнял сразу две задачи: знакомил с сюжетом фильма и показывал, где добро, а где зло. Добрые персонажи в 20-е гг. не столько изображались, сколько угадывались - "нашим" был тот, кто смеялся над старым миром и презирал его. Только в сталинские тридцатые на плакатах появились "новые советские люди": пышущие здоровьем физкультурницы, крестьянки и работницы, идеологически подкованные герои Гражданской войны с былинными русскими богатырями и бунтарями.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Графический плакат не претендовал на долгую жизнь. Киностудии печатали его</w:t>
      </w:r>
      <w:r>
        <w:t xml:space="preserve"> </w:t>
      </w:r>
      <w:r w:rsidRPr="00485084">
        <w:t>на самой бросовой бумаге, в дело шла и оборотная сторона листа. В жанре плаката появились признанные классики: братья Владимир и Георгий Стенберги (работавшие почти над всеми кинохитами 20-х гг.), В. Болотов и знаменитый конструктивист А. Родченко и многие другие.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А. Родченко был среди родоначальников конструктивизма. Мастер портрета, репортажной съемки, жанровых снимков, художник отличался новаторским использованием контрастной светотени, а композиционное построение кадров вызвало появление терминов "перспектива Родченко" и "ложная перспектива Родченко". Увлечение А. Родченко творческим фотомонтажом, документальной и постановочной фотосъемкой позволили мастеру выступить первооткрывателем новой плакатной формы. В рекламе хроникального фильма Дзиги Вертова "Киноглаз" он продемонстрировал возможности применения монтажа фотографий в сочетании с броским текстом как для передачи задачи автора киноленты "вскрыть и показать правду", так и для достижения сильного эмоционального воздействия плаката на зрителя (1924). Вершиной лаконичного воплощения рекламной идеи стал "Ленгиз" А. Родченко с фотопортретом Л. Брик (1925). К бесспорным шедеврам использования фотомонтажа принадлежат рекламные киноплакаты его современников А. Лавинского к фильму С. Эйзенштейна "Броненосец "Потемкин" (1926), братьев Стенбергов к документальной ленте Д. Вертова "Одиннадцатый" (1928) и С. Семенова-Менеса к фильму В.Турина "Турксиб" (1929).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Плакат 20-х гг. должен был приучить людей к новой жизни, новой стране, новым порядкам. Поэтому художники и дизайнеры стремились в каждом плакате отобразить новшества времени. Плакат уходил от прежней иллюстративности к локальным пятнам, от изобразительности и плавности к геометрическим, конструктивным формам и их упрощению; уменьшению оттеночности - увеличению контрастности, от плавных, рукописных шрифтов к рубленным, которые становятся отдельной формой и воспринимаются уже как часть композиции. Если в русских рекламных плакатах конца XIX - начала XX вв. больше красочности, декоративности и преобладают статические композиции, то в конструктивистских плакатах преобладает динамика, которая достигается применением диагоналей. Художники искали универсальные элементы художественной формы, протестуя против традиционного реалистического изображения объектов действительности. Каждому предмету действительности они противопоставляли какую-либо конструкцию. Именно стремление сделать "конструктивную структуру" основой формообразования объединило художников некогда различных направлений.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Их основной задачей стало художественное оформление новых форм общественной активности масс: политических шествий и уличных празднеств. Стали появляться трибуны, агитационные установки и киоски оригинальной конфигурации. Конструктивизм был призван для агитации: минимум слов и изображения - больше вкрадчивости. Плакат призывал действовать. Сохраняя оригинальность и выделяясь на общем фоне мирового плаката, о чем свидетельствовали его успехи на международных выставках,</w:t>
      </w:r>
      <w:r>
        <w:t xml:space="preserve"> </w:t>
      </w:r>
      <w:r w:rsidRPr="00485084">
        <w:t>фотомонтажный политический плакат утратил свое прежнее господство на улицах городов нашей страны и сменился рисованным. Огромный пропагандистский опыт художников-конструктивистов оказался востребованным лишь при создании павильонов Всесоюзной сельскохозяйственной выставки в Москве (открылась в 1939 г.) и национальных экспозиций СССР на выставках за рубежом. Последней работой Л. Ли-сицкого стал плакат "Все для фронта! Все для победы!" (1942). Один из основоположников отечественного конструктивизма избрал язык плаката 1920-х гг., подчеркнув неизменную роль революционного советского искусства в мобилизации народа для победы над врагом.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На смену советской рекламе 1920-1930-х гг. пришла пропагандистская реклама Второй мировой войны. Хотя в некоторых изданиях утверждается, что с отменой НЭПа и целенаправленным развитием социалистической экономики в СССР реклама вновь, как и после революции 1917 г., исчезла как</w:t>
      </w:r>
      <w:r>
        <w:t xml:space="preserve"> </w:t>
      </w:r>
      <w:r w:rsidRPr="00485084">
        <w:t>инструмент экономического развития. Престала существовать не только частная реклама и для частных лиц, но утратила свое значение и реклама, контролируемая самим государством. На протяжении 50 лет доперестроечного периода реклама в СССР развивалась очень слабо и если существовала, как таковая, то только во внешнеэкономической деятельности государства.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Однако с этим можно не согласиться. Ведь во время Второй мировой войны создано множество агитационных плакатов, после войны появились плакаты, прославляющие советскую армию, восхваляющие Сталина и Ленина, КПСС и т.д. Вспомним хотя бы "Родина-мать зовет" и "Не болтай!". В 1950-х гг. в стране снова возникла необходимость поднимать нравственность у населения. И снова начали появляться социальные плакаты против пьянства, хулиганства, половой распущенности, табакокурения и даже сквернословия! Опять появлялись плакаты со светлым будущим. Здесь можно сказать о плакате Якушина "Космос будет служить людям" (1971), на котором изображен портрет Гагарина. Нельзя так же забывать о рекламных плакатах "Аэрофлота", "Сберкасс" (хотя в принципе они в рекламе не нуждались, так как ничего другого в их сфере деятельности все равно не было...), киноплакатах и театральных афишах. Конечно, реклама этого времени была не такая яркая и выразительная, как реклама 1920-1930-х гг., но и про нее забывать ни в коем случае нельзя.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Советская социальная реклама периода НЭПа стала помогающим звеном в общении нового правительства с народом. На помощь пришел конструктивизм со своими основными чертами: краткостью, динамикой, выразительностью и контрастом. Конструктивизм активно используется и в современной рекламе. Отсюда вывод: реклама 1920-1930-х гг. -отличный фундамент современной мировой рекламы, ведь советские плакаты тех лет были и остаются шедеврами в мировой рекламной графики.</w:t>
      </w:r>
    </w:p>
    <w:p w:rsidR="007431CA" w:rsidRDefault="007431CA" w:rsidP="007431CA">
      <w:pPr>
        <w:spacing w:before="120"/>
        <w:ind w:firstLine="567"/>
        <w:jc w:val="both"/>
      </w:pPr>
      <w:r>
        <w:t>***</w:t>
      </w:r>
    </w:p>
    <w:p w:rsidR="007431CA" w:rsidRPr="00485084" w:rsidRDefault="007431CA" w:rsidP="007431CA">
      <w:pPr>
        <w:spacing w:before="120"/>
        <w:ind w:firstLine="708"/>
        <w:jc w:val="both"/>
      </w:pPr>
      <w:r w:rsidRPr="00485084">
        <w:t>...В XVII-XVIII вв. в России все чаще</w:t>
      </w:r>
      <w:r>
        <w:t xml:space="preserve"> </w:t>
      </w:r>
      <w:r w:rsidRPr="00485084">
        <w:t>стала появляться информация</w:t>
      </w:r>
      <w:r>
        <w:t xml:space="preserve"> </w:t>
      </w:r>
      <w:r w:rsidRPr="00485084">
        <w:t>из-за границы. Рекламные тексты</w:t>
      </w:r>
      <w:r>
        <w:t xml:space="preserve"> </w:t>
      </w:r>
      <w:r w:rsidRPr="00485084">
        <w:t>этого времени носили справочный</w:t>
      </w:r>
      <w:r>
        <w:t xml:space="preserve"> </w:t>
      </w:r>
      <w:r w:rsidRPr="00485084">
        <w:t>характер.</w:t>
      </w:r>
      <w:r>
        <w:t xml:space="preserve"> </w:t>
      </w:r>
      <w:r w:rsidRPr="00485084">
        <w:t>Реклама конца XIX в. носила больше</w:t>
      </w:r>
      <w:r>
        <w:t xml:space="preserve"> </w:t>
      </w:r>
      <w:r w:rsidRPr="00485084">
        <w:t>фольклорный характер и не решала</w:t>
      </w:r>
      <w:r>
        <w:t xml:space="preserve"> </w:t>
      </w:r>
      <w:r w:rsidRPr="00485084">
        <w:t>политические и экономические</w:t>
      </w:r>
      <w:r>
        <w:t xml:space="preserve"> </w:t>
      </w:r>
      <w:r w:rsidRPr="00485084">
        <w:t>задачи XX в.</w:t>
      </w:r>
    </w:p>
    <w:p w:rsidR="007431CA" w:rsidRPr="00485084" w:rsidRDefault="007431CA" w:rsidP="007431CA">
      <w:pPr>
        <w:spacing w:before="120"/>
        <w:ind w:firstLine="567"/>
        <w:jc w:val="both"/>
      </w:pPr>
      <w:r w:rsidRPr="00485084">
        <w:t>В XX в. при журналах и газетах</w:t>
      </w:r>
      <w:r>
        <w:t xml:space="preserve"> </w:t>
      </w:r>
      <w:r w:rsidRPr="00485084">
        <w:t>уже работали рекламные агентства.</w:t>
      </w:r>
      <w:r>
        <w:t xml:space="preserve"> </w:t>
      </w:r>
      <w:r w:rsidRPr="00485084">
        <w:t>В 1920-х гг. стали появляться новые</w:t>
      </w:r>
      <w:r>
        <w:t xml:space="preserve"> </w:t>
      </w:r>
      <w:r w:rsidRPr="00485084">
        <w:t>крупные рекламные агентства,</w:t>
      </w:r>
      <w:r>
        <w:t xml:space="preserve"> </w:t>
      </w:r>
      <w:r w:rsidRPr="00485084">
        <w:t>в основном государственные.</w:t>
      </w:r>
      <w:r>
        <w:t xml:space="preserve"> </w:t>
      </w:r>
      <w:r w:rsidRPr="00485084">
        <w:t>В период НЭПа (середина 20-х -</w:t>
      </w:r>
      <w:r>
        <w:t xml:space="preserve"> </w:t>
      </w:r>
      <w:r w:rsidRPr="00485084">
        <w:t>начало 30-х гг.) реклама стала вновь</w:t>
      </w:r>
      <w:r>
        <w:t xml:space="preserve"> </w:t>
      </w:r>
      <w:r w:rsidRPr="00485084">
        <w:t>бурно развиваться.</w:t>
      </w:r>
    </w:p>
    <w:p w:rsidR="007431CA" w:rsidRDefault="007431CA" w:rsidP="007431CA">
      <w:pPr>
        <w:spacing w:before="120"/>
        <w:ind w:firstLine="567"/>
        <w:jc w:val="both"/>
      </w:pPr>
      <w:r w:rsidRPr="00485084">
        <w:t>Активное развитие в это время</w:t>
      </w:r>
      <w:r>
        <w:t xml:space="preserve"> </w:t>
      </w:r>
      <w:r w:rsidRPr="00485084">
        <w:t>получ</w:t>
      </w:r>
      <w:r>
        <w:t>и</w:t>
      </w:r>
      <w:r w:rsidRPr="00485084">
        <w:t>ла не только реклама коммерческая, но и социальная...</w:t>
      </w:r>
    </w:p>
    <w:p w:rsidR="007431CA" w:rsidRPr="00F8323A" w:rsidRDefault="007431CA" w:rsidP="007431CA">
      <w:pPr>
        <w:spacing w:before="120"/>
        <w:jc w:val="center"/>
        <w:rPr>
          <w:b/>
          <w:bCs/>
          <w:sz w:val="28"/>
          <w:szCs w:val="28"/>
        </w:rPr>
      </w:pPr>
      <w:r w:rsidRPr="00F8323A">
        <w:rPr>
          <w:b/>
          <w:bCs/>
          <w:sz w:val="28"/>
          <w:szCs w:val="28"/>
        </w:rPr>
        <w:t>Список литературы</w:t>
      </w:r>
    </w:p>
    <w:p w:rsidR="007431CA" w:rsidRDefault="007431CA" w:rsidP="007431CA">
      <w:pPr>
        <w:spacing w:before="120"/>
        <w:ind w:firstLine="567"/>
        <w:jc w:val="both"/>
      </w:pPr>
      <w:r>
        <w:t>Журнал «Рекламные технологии» № 4, 2006 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1CA"/>
    <w:rsid w:val="00041A26"/>
    <w:rsid w:val="0031418A"/>
    <w:rsid w:val="00485084"/>
    <w:rsid w:val="005A2562"/>
    <w:rsid w:val="007431CA"/>
    <w:rsid w:val="00E12572"/>
    <w:rsid w:val="00F8323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9A4A65-6215-4300-9E81-CCC6E9CF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C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2484</Words>
  <Characters>14162</Characters>
  <Application>Microsoft Office Word</Application>
  <DocSecurity>0</DocSecurity>
  <Lines>118</Lines>
  <Paragraphs>33</Paragraphs>
  <ScaleCrop>false</ScaleCrop>
  <Company>Home</Company>
  <LinksUpToDate>false</LinksUpToDate>
  <CharactersWithSpaces>16613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Советская реклама 1920-1930-х гг</dc:title>
  <dc:subject/>
  <dc:creator>Alena</dc:creator>
  <cp:keywords/>
  <dc:description/>
  <cp:lastModifiedBy>admin</cp:lastModifiedBy>
  <cp:revision>2</cp:revision>
  <dcterms:created xsi:type="dcterms:W3CDTF">2014-02-17T23:30:00Z</dcterms:created>
  <dcterms:modified xsi:type="dcterms:W3CDTF">2014-02-17T23:30:00Z</dcterms:modified>
</cp:coreProperties>
</file>