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EF" w:rsidRPr="009011DA" w:rsidRDefault="002B33EF" w:rsidP="002B33EF">
      <w:pPr>
        <w:spacing w:before="120"/>
        <w:jc w:val="center"/>
        <w:rPr>
          <w:rFonts w:ascii="Times New Roman" w:hAnsi="Times New Roman" w:cs="Times New Roman"/>
        </w:rPr>
      </w:pPr>
      <w:r w:rsidRPr="005809EC">
        <w:rPr>
          <w:rFonts w:ascii="Times New Roman" w:hAnsi="Times New Roman" w:cs="Times New Roman"/>
          <w:b/>
          <w:bCs/>
        </w:rPr>
        <w:t>Современная геополитика Северного Кавказа: теоретические и прикладные аспекты</w:t>
      </w:r>
    </w:p>
    <w:p w:rsidR="002B33EF" w:rsidRPr="005809EC" w:rsidRDefault="002B33EF" w:rsidP="002B33E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809EC">
        <w:rPr>
          <w:rFonts w:ascii="Times New Roman" w:hAnsi="Times New Roman" w:cs="Times New Roman"/>
          <w:sz w:val="28"/>
          <w:szCs w:val="28"/>
        </w:rPr>
        <w:t>Вок Герман Борисович</w:t>
      </w:r>
    </w:p>
    <w:p w:rsidR="002B33EF" w:rsidRPr="005809EC" w:rsidRDefault="002B33EF" w:rsidP="002B33E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809EC">
        <w:rPr>
          <w:rFonts w:ascii="Times New Roman" w:hAnsi="Times New Roman" w:cs="Times New Roman"/>
          <w:sz w:val="28"/>
          <w:szCs w:val="28"/>
        </w:rPr>
        <w:t>Автореферат  диссертации на соискание ученой степени  кандидата политических наук</w:t>
      </w:r>
    </w:p>
    <w:p w:rsidR="002B33EF" w:rsidRPr="005809EC" w:rsidRDefault="002B33EF" w:rsidP="002B33EF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5809EC">
        <w:rPr>
          <w:rFonts w:ascii="Times New Roman" w:hAnsi="Times New Roman" w:cs="Times New Roman"/>
          <w:sz w:val="28"/>
          <w:szCs w:val="28"/>
        </w:rPr>
        <w:t>Краснодар 2006</w:t>
      </w:r>
    </w:p>
    <w:p w:rsidR="002B33E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Диссертация выполнена на кафедре политологии и политического управления ГОУ ВПО «Кубанский государственный университет»</w:t>
      </w:r>
    </w:p>
    <w:p w:rsidR="002B33EF" w:rsidRPr="005809EC" w:rsidRDefault="002B33EF" w:rsidP="002B33EF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09EC">
        <w:rPr>
          <w:rFonts w:ascii="Times New Roman" w:hAnsi="Times New Roman" w:cs="Times New Roman"/>
          <w:b/>
          <w:bCs/>
          <w:sz w:val="28"/>
          <w:szCs w:val="28"/>
        </w:rPr>
        <w:t>I. Общая характеристика работы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Актуальность темы исследования. Начало 90-х годов ХХ столетия было отмечено глобальными политическими трансформациями, политико-территориальными изменениями, которые во многом определяются распадом системы социализма и ее ядра - СССР. Эти тектонические изменения привели к масштабным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геополитическим последствиям в Европе, России, в том числе на Северном Кавказе. Биполярная организация мира, сложившаяся в середине 50-х годов ХХ столетия, основанная на балансе сил, образовавшемся после окончания Второй мировой войны, трансформировалась в однополярный мир при доминировании «атлантической»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цивилизации во главе с США.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Территория Российской Федерации и внутриполитические процессы в ее пределах стали новым полем геополитической конкуренции. Поэтому уже невозможно ограничивать трактовку геополитики международным аспектом. Геополитика стала важным направлением внутренней политики Российской Федерации, особенно в таких конфликтогенных и пограничных регионах, как Северный Кавказ.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США объявили весь Кавказ зоной своих стратегических интересов, а также начали осуществлять соответствующую политику в южной части трансграничного региона. Это заявление, определяющее современную геополитику США на Кавказе, имеет под собой соответствующее экономическое обоснование – Каспийский энергетический проект, т.е. план вывода нефти и газа, залегающих в недрах Прикаспия, на мировой рынок энергоносителей. Его реализация обостряет долгосрочные региональные противоречия, часто переходящие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насильственные конфликты, вплоть до военных действий. При активном участии США проложен нефтепровод Баку-Тбилиси-Джейхан, что создает изолированные от России пути экспорта энергоносителей Кавказского региона на мировые рынки. В итоге «революции роз» к власти в Грузии пришел режим М. Саакашвили, позиционирующий себя как антироссийский, добивающийся вывода российских войск с территории Грузии, а стало быть, ограничивающий геополитическое влияние России на южном направлении. Значительный интерес к Северному Кавказу проявляют также европейские государства и международное сообщество в целом. Особый геополитический интерес к региону проявляют страны исламского мира, богатые углеводородным сырьем, рассматривающие Северный Кавказ в качестве конкурента.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Северный Кавказ связан с Россией качественно более тесными историческими, экономическими, политическими и культурными отношениями, нежели с Западом. Зарубежные геополитические сценарии будущего Кавказа игнорируют этот непреложный факт, недостаточно учитывают исторический контекст и связанное с ним тяготение региона к России. С другой стороны, российская геополитика на Северном Кавказе является пассивной, тогда как США, НАТО и Европейский Союз целенаправленно реализуют здесь свои политические интересы.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Степень научной разработанности проблемы. Современные геополитические теории в зарубежных странах созданы в работах К. Хаусхофера, Р. Челлена, М. Мэхема, З. Бжезинского, Г. Киссинджера, П. Дж. Бьюкенена, Ф. Фукуямы, М. Фуше, С. Хантингтона</w:t>
      </w:r>
      <w:r w:rsidRPr="002C3D3F">
        <w:rPr>
          <w:rFonts w:ascii="Times New Roman" w:hAnsi="Times New Roman" w:cs="Times New Roman"/>
          <w:sz w:val="24"/>
          <w:szCs w:val="24"/>
        </w:rPr>
        <w:footnoteReference w:id="1"/>
      </w:r>
      <w:r w:rsidRPr="002C3D3F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Концептуальные основы российской геополитики разработаны в трудах таких исследователей, как П. Н. Савицкий, И. А. Ильин, Э.А. Поздняков, С. Н. Бабурин, А. Г. Дугин, А. С. Панарин, К. Э. Сорокин, В. Л. Цымбурский</w:t>
      </w:r>
      <w:r w:rsidRPr="002C3D3F">
        <w:rPr>
          <w:rFonts w:ascii="Times New Roman" w:hAnsi="Times New Roman" w:cs="Times New Roman"/>
          <w:sz w:val="24"/>
          <w:szCs w:val="24"/>
        </w:rPr>
        <w:footnoteReference w:id="2"/>
      </w:r>
      <w:r w:rsidRPr="002C3D3F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Исследованию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теоретико-методологических аспектов современной геополитики на Северном Кавказе в научной литературе уделено недостаточное внимание. Отсутствуют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комплексные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исследования, посвященные этой теме. Важнейшие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проблемы геополитики Большого Кавказа рассмотрены в работах К.С. Гаджиева, В. В. Дегоева, И. П. Добаева, В.Н. Панина, В. В. Черноуса</w:t>
      </w:r>
      <w:r w:rsidRPr="002C3D3F">
        <w:rPr>
          <w:rFonts w:ascii="Times New Roman" w:hAnsi="Times New Roman" w:cs="Times New Roman"/>
          <w:sz w:val="24"/>
          <w:szCs w:val="24"/>
        </w:rPr>
        <w:footnoteReference w:id="3"/>
      </w:r>
      <w:r w:rsidRPr="002C3D3F">
        <w:rPr>
          <w:rFonts w:ascii="Times New Roman" w:hAnsi="Times New Roman" w:cs="Times New Roman"/>
          <w:sz w:val="24"/>
          <w:szCs w:val="24"/>
        </w:rPr>
        <w:t>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 исследованиях В. Х. Акаева, З. С. Арухова, Х. Т. Курбанова, М. М. Керимова, А. В. Малашенко, С. А. Модестова, Г. Б. Вока</w:t>
      </w:r>
      <w:r w:rsidRPr="002C3D3F">
        <w:rPr>
          <w:rFonts w:ascii="Times New Roman" w:hAnsi="Times New Roman" w:cs="Times New Roman"/>
          <w:sz w:val="24"/>
          <w:szCs w:val="24"/>
        </w:rPr>
        <w:footnoteReference w:id="4"/>
      </w:r>
      <w:r w:rsidRPr="002C3D3F">
        <w:rPr>
          <w:rFonts w:ascii="Times New Roman" w:hAnsi="Times New Roman" w:cs="Times New Roman"/>
          <w:sz w:val="24"/>
          <w:szCs w:val="24"/>
        </w:rPr>
        <w:t xml:space="preserve"> и др. рассмотрены геополитические цели радикальных и экстремистских группировок. Подобные группировки получили распространение в Дагестане, Чеченской Республике, Ингушетии, Кабардино-Балкарии, Карачаево-Черкессии.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Северный Кавказ является территориально неоднородным, поэтому в его сегментах задачи государственной геополитики своеобразны. Это обстоятельство вызвало складывание научных школ, специализированных на анализе геополитики в отдельных субъектах Российской Федерации. Геополитическое регулирование в Дагестане исследовано в диссертациях З.А. Махуловой, Н.Н. Миллера, а также в монографиях С.С. Жильцова, И.С. Зонна, А.М. Ушкова, Л.С. Рубан, П.Л. Карабущенко</w:t>
      </w:r>
      <w:r w:rsidRPr="002C3D3F">
        <w:rPr>
          <w:rFonts w:ascii="Times New Roman" w:hAnsi="Times New Roman" w:cs="Times New Roman"/>
          <w:sz w:val="24"/>
          <w:szCs w:val="24"/>
        </w:rPr>
        <w:footnoteReference w:id="5"/>
      </w:r>
      <w:r w:rsidRPr="002C3D3F">
        <w:rPr>
          <w:rFonts w:ascii="Times New Roman" w:hAnsi="Times New Roman" w:cs="Times New Roman"/>
          <w:sz w:val="24"/>
          <w:szCs w:val="24"/>
        </w:rPr>
        <w:t>. Проблемы конфликта между российской и зарубежными геополитическими стратегиями в Чечне изучены в диссертациях С.В. Ушакова, Л.С.–Э. Басхановой, а также в монографиях Д.Е. Фурмана, А.В. Малашенко, Д.В. Тренина</w:t>
      </w:r>
      <w:r w:rsidRPr="002C3D3F">
        <w:rPr>
          <w:rFonts w:ascii="Times New Roman" w:hAnsi="Times New Roman" w:cs="Times New Roman"/>
          <w:sz w:val="24"/>
          <w:szCs w:val="24"/>
        </w:rPr>
        <w:footnoteReference w:id="6"/>
      </w:r>
      <w:r w:rsidRPr="002C3D3F">
        <w:rPr>
          <w:rFonts w:ascii="Times New Roman" w:hAnsi="Times New Roman" w:cs="Times New Roman"/>
          <w:sz w:val="24"/>
          <w:szCs w:val="24"/>
        </w:rPr>
        <w:t>. Геополитические аспекты осетино-ингушского конфликта, взаимосвязь южноосетинской и абхазской проблем с геополитикой России на Северном Кавказе рассмотрены в работах А.А. Цуциева, И.Б. Саканоева, Б. Коппитерса, А.И. Кателевского, Н.А. Трапша, Е.В. Шараповой и др</w:t>
      </w:r>
      <w:r w:rsidRPr="002C3D3F">
        <w:rPr>
          <w:rFonts w:ascii="Times New Roman" w:hAnsi="Times New Roman" w:cs="Times New Roman"/>
          <w:sz w:val="24"/>
          <w:szCs w:val="24"/>
        </w:rPr>
        <w:footnoteReference w:id="7"/>
      </w:r>
      <w:r w:rsidRPr="002C3D3F">
        <w:rPr>
          <w:rFonts w:ascii="Times New Roman" w:hAnsi="Times New Roman" w:cs="Times New Roman"/>
          <w:sz w:val="24"/>
          <w:szCs w:val="24"/>
        </w:rPr>
        <w:t>. Специфика Черноморского сектора северокавказской геополитики изучена в работах А.Г. Иванова, В.М. Юрченко, А.В. Баранова, А.А. Самохина</w:t>
      </w:r>
      <w:r w:rsidRPr="002C3D3F">
        <w:rPr>
          <w:rFonts w:ascii="Times New Roman" w:hAnsi="Times New Roman" w:cs="Times New Roman"/>
          <w:sz w:val="24"/>
          <w:szCs w:val="24"/>
        </w:rPr>
        <w:footnoteReference w:id="8"/>
      </w:r>
      <w:r w:rsidRPr="002C3D3F">
        <w:rPr>
          <w:rFonts w:ascii="Times New Roman" w:hAnsi="Times New Roman" w:cs="Times New Roman"/>
          <w:sz w:val="24"/>
          <w:szCs w:val="24"/>
        </w:rPr>
        <w:t>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Вместе с тем, проблема геополитики Северного Кавказа изучена фрагментарно и явно недостаточно. Редко проводятся системные исследования геополитической стратегии России в регионе, отдельные сектора региона изучаются во многом изолированно. Возможности политической науки отчасти невостребованны в рамках геополитических исследований, страдающих односторонним международным подходом.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Объектом диссертационного исследования является геополитика Северного Кавказа как внутрироссийского региона.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Предметом исследования являются теоретические и прикладные аспекты геополитических процессов, а также геополитических стратегий государства на Северном Кавказе.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Географические рамки исследования включают в себя часть территории Российской Федерации, ограниченную пределами республик Северного Кавказа: Дагестана, Чечни, Ингушетии, Северной Осетии, Кабардино-Балкарии, Карачаево-Черкесии, Адыгеи. По мере необходимости анализируются геополитические структуры и процессы в пределах всей Российской Федерации, Южного Кавказа, стран Ближнего Востока.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Хронологические рамки исследования – постсоветский период, с 1992 г. по настоящее время. Выбор хронологических рамок определяется тем, что именно распад СССР кардинально изменил геополитическую ситуацию на Северном Кавказе, стимулировал насильственный сепаратизм и религиозный экстремизм в регионе, создал идеологические и военно-политические возможности влияния зарубежных стран на Северный Кавказ.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Цель и задачи диссертации. Цель исследования – выявить теоретические и прикладные аспекты современной геополитики в Северо-Кавказском регионе (1992-2006 гг.).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Реализация цели предполагает поэтапное решение следующих взаимосвязанных задач: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раскрыть сущность и структуру геополитики как направления государственной политики в глобализируемом мире;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- выявить основные теоретико-методологические подходы к конструированию современной российской геополитики;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интерпретировать геополитику современного российского государства, ее концептуальные основы и структуру;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- исследовать геополитические процессы на Северном Кавказе как объект политического регулирования;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- предложить методы обеспечения территориальной целостности и суверенитета Российской Федерации на Северном Кавказе;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- выявить геополитические технологии урегулирования региональных конфликтов на Северном Кавказе.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Теоретико-методологическая база исследования включает в себя следующие уровни методов: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1. Общенаучные – логико-эвристические (индукция, дедукция, анализ, синтез); дескриптивно-конкретный и абстрактно – объяснительный; определение и классификация.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2. Социально-гуманитарные – анализ документов, сравнительный метод.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3. Специально-научные – геополитический анализ, методики картографирования политических явлений.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Методология геополитического исследования процессов на Северном Кавказе создана в работах Э.А. Позднякова, В.Л. Цымбурского, А.Г. Дугина, Э.Н. Ожиганова. Автор диссертации является сторонником неоевразийского подхода к осмыслению российской геополитики в регионе.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Источниковая основа диссертации включает в себя следующие виды письменных документов: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1. Законодательные акты Российской Федерации и зарубежных стран по вопросам геополитики и национальной безопасности.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2. Документы политических партий (программы, предвыборные манифесты и заявления, резолюции) по проблемам геополитики Северного Кавказа.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3. Материалы периодической печати (газетные и журнальные статьи, сообщения в электронных изданиях сети Интернет).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4. Публичные выступления политических деятелей (речи, интервью, статьи).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5. Статистические материалы по проблемам экономического потенциала республик Северного Кавказа, демографии, миграции, насильственных преступлений в регионе.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6. Документы религиозно-политических организаций и деятелей.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7. Воспоминания и иные документы личного происхождения.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Научная новизна диссертационной работы: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выявлены основные теоретические модели современной западной геополитики («мирового порядка», «мондиализма», атлантизма и «неоатлантизма») на основе изучения важнейших работ европейских и североамериканских ученых. Выявлена их взаимосвязь и практическая роль в современных геополитических процессах;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определены основные теоретико-методологические подходы в современной российской геополитике (атлантизм, неоевразийство, изоляционизм);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установлена противоречивость геополитики России на Северном Кавказе;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раскрыты причины доминирования западной геополитики на Южном Кавказе, которое создает угрозы территориальной целостности и суверенитету РФ в Северо-Кавказском регионе;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установлены основные угрозы для российского государства в связи с активизацией исламистской геополитики на Кавказе.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Основные положения, выносимые на защиту: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1. Геополитика является одновременно политическим процессом,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обусловленным пространственными факторами, а также целенаправленной стратегией управления политическим пространством. Важным направлением геополитики в глобализируемом мире становится внутренняя геополитика, т.е. совокупность целей, принципов и направлений деятельности субъектов политики на субнациональном (внутригосударственном) уровне.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2. В современной западной геополитике преобладают постмодернистские концепции «soft power», предполагающие трансграничное взаимодействие не только национальных государств, но и в нарастающей мере транснациональных корпораций, международных организаций, внутригосударственных регионов, партий и политических движений. Методы обеспечения геополитического контроля становятся все более гибкими, преобладают идеологические и экономико-финансовые способы подчинения пространства.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3. Геополитика современной России имеет дискретную научную традицию, прерванную в советский период. В досоветском наследии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политической мысли современные геостратеги могут применить концепции К.Н. Леонтьева, В.И. Ламанского, И.А. Ильина, П.Н. Савицкого. В современной политической науке и международных исследованиях в России перспективные концепции геополитики создали В.Л. Цымбурский, А.Г. Дугин, Э.А. Поздняков, К.С. Гаджиев.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4. Структура геополитики современной России включает в себя такие взаимосвязанные элементы, как теория и методология управления пространством, пограничная политика, политика национальной и региональной безопасности, управление и урегулирование геополитических конфликтов, конструирование геополитической идентичности.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5. Геополитические процессы на Северном Кавказе в постсоветский период имеют черты спонтанности, циклического нарастания конфликтов, постепенного вовлечения в трансграничные международные отношения, институционализации участия зарубежных акторов (США, стран Европейского Союза, стран Ближнего Востока, исламистских радикальных организаций). Роль Российской Федерации в геополитическом регулировании процессов на Северном Кавказе до осени 1999 г. оставалась неопределенной, сочетала проявления государственного контроля и саморегуляции, либерального и консервативного идеологических подходов.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6. Обеспечение территориальной целостности и государственного суверенитета Российской Федерации является безусловным императивом стабильного развития Северо-Кавказского региона, что не противоречит тенденциям вовлечения Северного Кавказа в глобальное сообщество. Только Российская Федерация в силу комплекса исторических, социокультурных и правовых причин способна интегрировать весь Северный Кавказ, обеспечить баланс территориальных, этнополитических и экономических интересов в регионе. Реализация этого императива требует нарастить политические и военно-экономические ресурсы влияния РФ в регионе, ликвидировать очаги насильственного сепаратизма и терроризма, обеспечить правопорядок и соблюдение прав граждан РФ на Северном Кавказе.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7. Урегулирование региональных конфликтов (чеченского, дагестанского, осетино-ингушского) на Северном Кавказе требует использовать дифференцированные геополитические методы. В случае Дагестана полезен опыт консоциативной демократии и кантонизации территории. В Чечне требуется комплексное постконфликтное урегулирование и, одновременно, конструирование новой гражданской идентичности жителей республики. В осетино-ингушском конфликте постконфликтное урегулирование предполагает посредничество федеральных органов власти. Вместе с тем, региональные конфликты в пределах Северного Кавказа имеют единую логику «сообщающихся сосудов» и для их урегулирования необходима геополитическая стратегия на общероссийском уровне принятия решений.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Теоретическая и практическая значимость исследования. Теоретические материалы и выводы, полученные в диссертации, способствуют прогрессу геополитики как отраслевого 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политической науки, могут быть использованы в ходе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концепции геополитического развития России, в частности ее южных рубежей. Прикладная значимость диссертации состоит в том, что ее материалы полезны для политико-аналитической и управленческой деятельности государственных служащих в сфере обеспечения национальной безопасности, устойчивого развития общества, преодоления угроз сепаратизма и экстремизма. Выводы исследования также применимы в преподавании учебных дисциплин по направлениям «Политология», «История», «Международные отношения».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Апробация исследования. Основные результаты диссертационного исследования изложены в ходе участия соискателя в работе: научно-практической конференции «Исторические связи народов Дагестана и Чечни» (2006 г., г. Махачкала, Институт истории, археологии и этнографии Дагестанского научного центра РАН); международной научно-практической конференции «Конфликты и сотрудничество на Северном Кавказе: управление, экономика, общество» (2006 г., г. Ростов-на-Дону, Северо-Кавказская академия государственной службы); международной научно-практической конференции «Актуальные проблемы безопасности в условиях конфликтогенной ситуации на Юге России» (2006 г., г. Краснодар). Материалы и выводы диссертации также применены в работе соискателя в органах государственной власти Чеченской республики.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Основные положения диссертации отражены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научных публикациях общим объемом 13,9 п.л.</w:t>
      </w:r>
    </w:p>
    <w:p w:rsidR="002B33E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Структура диссертации определяется решением ее задач. Она состоит из введения, двух глав, включающих шесть параграфов, заключения, библиографического списка.</w:t>
      </w:r>
    </w:p>
    <w:p w:rsidR="002B33E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II. Основное содержание работы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Во введении обосновывается актуальность темы диссертационного исследования, характеризуется степень изученности проблемы, формулируются объект и предмет, территориальные и хронологические рамки работы, цель и задачи работы, определена теоретико-методологическая база исследования, изложены научная новизна, теоретическое и практическое значение работы, формулируются основные положения, выносимые на защиту, изложена апробация исследования, определена его структура.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 первой главе «Теоретико-методологические основания современной геополитики» анализируются подходы, основные концепции, понятийный язык геополитики.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 первом параграфе первой главы «Геополитика как направление государственной политики в глобализируемом мире» определена сущность, системообразующие элементы и функции геополитики, раскрыты изменения геополитики современных государств в силу императивов глобализации.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Геополитика в международно-политическом смысле означает фиксацию и прогноз пространственных границ силовых полей (военных, экономических, политических, цивилизационных, экологических) преимущественно на глобальном уровне. Генераторы этих полей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государства, международные организации, транснациональные корпорации, политические движения и лидеры. Механизмами взаимодействия являются геополитические интересы, выраженные в форме «геополитических кодов».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Согласно традиционной геополитике, курс государств предопределяется географическими факторами (расположением страны, природными ресурсами, климатом и др.). Геополитика означает также влияние географического положения на внешнюю политику государства.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Геополитика также может быть понята в качестве «географии отношений между центрами политической силы в мире. Её важнейшая тема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влияние географического положения на национальные интересы и внешнюю политику государств. Другой её аспект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анализ динамики баланса сил в мире, распространения конфликтов, стратегических оценок различных территорий с позиций «центров силы». В рамках геополитики выделяются теоретический и прикладной аспекты. Последний именуется геостратегией государства, т.е. комплексом мер политического курса.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Классическая геополитика наиболее ярко выражает государствоцентричный взгляд на проблему пространства. Основной субъект такой геополитики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национальные государства, обладающие суверенитетом и силовым потенциалом, имеющие юридически закрепленные границы.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Вызов глобализации национальным государствам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в том, что постепенно нарастает роль внетерриториальных и трансграничных отношений сетевого характера. По мнению Дж. Шольте, М. Китинга, А.С.Макарычева первичными акторами (инициаторами и лидерами) глобализации выступают именно структуры, функционально не привязанные к территории. Таковы транснациональные корпорации, электронные СМИ и Интернет, научные и консультационные сообщества, неправительственные организации, международные террористические «сети». Государства же становятся вторичными акторами глобализации. Они сохраняют правовые преимущества в управлении территорией, но уже вынуждены адаптироваться к первичным (негосударственным) акторам.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Следовательно, стирается четкая грань между внешней и внутренней политикой, между территориальными уровнями политического управления. Возникает феномен глокализации – прямых взаимовлияний мировых факторов и субнациональных (региональных и местных) при подчиненной роли государств.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На взгляд соискателя, изоляция геополитики в сфере межгосударственных отношений нереалистично. Во-первых, качественно изменяются акторы геополитики. По словам Б. Бади и П. Бирнбаума, национальное государство в условиях глобализации устарело, уступает часть своих полномочий субнациональным (региональным) и трансграничным центрам силы. Во-вторых, появляются либо «возрастают в цене», вовлекаются в сферу геополитики вопросы, которые ранее признавались исключительной сферой государств. Стирается отчетливая грань между внутренней и внешней политикой, между полномочиями государства и политических акторов гражданского общества. Для современной России, например, актуальны вопросы сохранения государственного единства и преодоления сепаратизма, обеспечения национальной безопасности, трансграничного сотрудничества регионов.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Следовательно, необходим научный термин, который синтезировал бы направления анализа проблемы на стратегическом и субгосударственном уровнях, а также участия суб- и трансгосударственных регионов в политике. Такими свойствами обладает термин «внутренняя геополитика», в узком смысле разработанный М.В. Ильиным и В.Л. Цымбурским. Данное понятие оформилось во французской научной школе. По определению Д.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Б.Жиблана, внутренняя геополитика включает в себя взаимоотношения центра государства с его перифериями, конфликты внутри страны по вопросам распределения власти, сети влияния территориальных групп интересов, геостратегическое положение регионов внутри государства.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Итак, внутренняя геополитика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направление научных знаний, которое исследует модели строения политического пространства стран, выявляет факторы геополитического положения и развития регионов, а также предлагает меры по управлениям территориальным развитием государства. Значение внутренней геополитики признано в общей теории политической науки. А.И. Соловьев отмечает, что «геополитические принципы повсеместно применяются и для анализа внутриполитических процессов». В центр внимания Соловьев относит проблемы взаимоотношений центра и периферии, воздействия районирования на электоральные процессы, административно-территориальный статус этнических меньшинств. Д.В. Доленко относит к числу внутренних геополитических процессов дезинтеграцию и интеграцию, сепаратизм и поддержание территориальной целостности, взаимоотношения центра и регионов, стратегическое положение приграничных регионов.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Государство формируют объекты трех типов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площадь (территория), линейные (границы) и точечные (столица, центры). Отсюда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последовательность научных направлений во внутренней геополитике: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1.Исследования государственной территории и факторов геополитического положения.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2.Исследования границ и пограничных территорий (лимология).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3.Анализ центр-периферийных отношений и строения государственного пространства в данной оси координат.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Перечисленные научные направления можно рассматривать на основе структурно-функционального подхода, т.е. в пределах текущих краткосрочных факторов. Или же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на основе эволюционного подхода, т.е. в длительной исторической ретроспективе.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Во втором параграфе первой главы «Основные теоретические модели современной западной геополитики» рассмотрено развитие важнейших геополитических идей. Традиционные концепции геополитики (вторая половина XIX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середина ХХ вв.) определяли геополитику как отрасль международной политики, связанную с пространственной сущностью государства. Предмет геополитики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целенаправленная деятельность государств по управлению своим политическим пространством на мировой арене. Задачами территориальной политики государства Х.Маккиндер и Ф.Ратцель объявляли территориальную экспансию (расширение «жизненного пространства»), а в конечном счете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достижение доминирующих позиций в мире.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Внутригосударственные параметры политического пространства воспринимались в традиционных концепциях геополитики как соподчиненные общей цели </w:t>
      </w:r>
      <w:r w:rsidRPr="002C3D3F">
        <w:rPr>
          <w:rFonts w:ascii="Times New Roman" w:hAnsi="Times New Roman" w:cs="Times New Roman"/>
          <w:sz w:val="24"/>
          <w:szCs w:val="24"/>
        </w:rPr>
        <w:noBreakHyphen/>
        <w:t xml:space="preserve"> «мощи государства». К внутриполитическим параметрам Р. Челлен относил форму территории государства (её природно-географические свойства); «хозяйство» (экономическую систему); «народ» (культурный, этнический, демографический и социальный состав населения); форму государственного правления. Челлен выделял пространственные факторы геополитического развития: расширение территории, пространственную монополитность и свободу перемещения.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Пересмотр классических концепций геополитики начался в середине ХХ века под влиянием перемен в организации социальных систем. Ж. Готтманн оспорил стереотип взаимосвязи мощи государства и размеров его территории. Напротив, главный фактор, силы государства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его система коммуникации, т.е. тип перемещений людей, товаров и капиталов, идей. Система коммуникации («циркуляция» в терминах Готтмана) меняется в зависимости от перемещений центров социальной деятельности и совершенствования технологий общения. В противоположность натуралистическим взглядам основателей геополитики, Готтман считал главным фактором строения пространства «иконографию», т.е. систему географических образов, исторически закрепившуюся в массовом сознании.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Другой теоретический вопрос, подвергшийся ревизии в середине ХХ в.,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соотношение геополитики с политической географией. Основатели классической геополитики жестко разделяли эти области научного исследования. Р.Челлен подчеркивал, что геополитика «держит в поле своего зрения единство государства, способствуя тем самым пониманию его сущности», а политическая география изучает объективные природные качества территории в их влиянии на политику. Геополитика трактовалась как научный анализ пространственных интересов и действий государства. Политическая география, напротив, изучала пространственные 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существования государств: размеры, взаимное расположение, границы, территориальные споры и проч. В середине ХХ в. политическая наука стран Запада признала нарастающую роль негосударственных акторов политики (по выражению Дж. Розенау, «акторов вне суверенитета»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корпораций, элит, партий, лидеров). Территориальная политика превратилась из монопольной активности государств и межгосударственных союзов в сложное взаимодействие разноуровневых и разнородных акторов. Методологически пересмотр смысла политики привел к размыванию барьеров между геополитикой и политической географией, вызвал интерес к субнациональным и местным факторам геополитики.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Региональный подход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к геополитическим явлениям намечен еще в работах французского географа П. Видаль де ла Блаш (1920-е гг.), который предпринял анализ внутригосударственных местностей. Р. Хартшорн создал в 1950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60-х гг. региональную парадигму исследований, которая делает акцент на неповторимое разнообразие политико-географических структур («уникальность места»). Глобальные геополитические явления трактуются как следствие регионального разнообразия, как итог взаимодействия многочисленных «пространственных интересов земной поверхности».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Американский географ С. Коэн в рамках анализа мировых геополитических процессов выделял иерархию уровней пространства. Низовой уровень составляют внутригосударственные территории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«ворота» (gateway regions). По модели С. Коэна, «ворота» обеспечивают коммуникацию между государствами. Площадь «ворот» обычно невелика. Главное качество подобной контактной зоны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проницаемость для взаимного влияния партнеров коммуникации. Такие регионы имеют доступ к зарубежному пространству. Часто они самобытны по своей истории и культуре, этническому и языковому составу населения, религии. Зоны контакта имеют устойчивые традиции трансграничной торговли, инвестиционно привлекательны. Слабость «ворот»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в их зависимости от внешних источников сырья и источников сбыта, уязвимости для военной либо дипломатической блокады. Основная функция «ворот»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стабилизация геополитической системы за счёт придания ей гибкости, накопление политического опыта компромиссов и обмена достижениями.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На наш взгляд, регионы и местности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«ворота» не обязательно выполняют позитивные функции. Направленность взаимодействий политических акторов зависит от политических режимов, ориентаций активности, историко-культурных факторов. Регион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«ключ» может играть роль очага дезинтеграции и сепаратизма внутри своей страны (Чечня) либо быть «непотопляемым авианосцем» во враждебном окружении (Калининградская область, Курильские острова).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Теоретически контактные зоны можно истолковать на основе теорий локальных цивилизаций (наиболее адаптированы к задачам геополитики работы С.Хантингтона). Регион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«ворота»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это политическое пространство, на котором базовые социокультурные ценности данной цивилизации выражены слабо и нечетко, в сочетании с такими же значениями черт других цивилизаций. В рамках «мир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системного» анализа И.Валлерстайна контактная зона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это «мантия» (полупериферия) ядра цивилизационного ареала либо периферия по отношению к ядру.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Функционалисты (Ф.Ратцель, Э.Шилз, Р.Хартшорн) считали государство консолидированной пространственной системой. Их больше интересовали способы поддержания стабильности пространства, а не анализ исторической динамики. Государство в таком случае рассматривается как единство противоположных сил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центробежных и центростремительных. Государство поддерживает своё единство путем вертикальной интеграции социальных групп и горизонтальной интеграции регионов. По Э. Шилзу, центр (система публичной власти) играет активную, инновационную роль в государстве. Периферии же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пассивны и традиционны. Они лишь воспринимают импульсы нового по сетям коммуникации, идущим из центра.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Напротив,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эволюционисты (Н. Паундс, С. ван Валкенбург, Дж. Паркер) рассматривают изменения политического пространства во временной динамике. Модель Паундса объясняет рост государственной территории «разбуханием» первоначального ядра. Ван Валкенбург в русле теорий локальных цивилизаций понимает развитие пространства страны как пульсацию политического организма соразмерно его возрасту. Дж. Паркер выделяет внутри пространства страны первичное ядро (место зарождения государства), историческое ядро (расширенное в сравнении с первичным), внешнюю мантию ядер, периферии разных степеней удаленности от центра.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Третий параграф первой главы «Геополитика современной России: концептуальные основы и структура» посвящен анализу геополитических учений в отечественной традиции, их структурированию и отражению в современной практической геополитике РФ.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Российская геополитическая мысль на протяжении своего развития в XIX в. представляла поле соперничества учений западников (П.Я. Чаадаев, А.И. Герцен, Т.Н. Грановский, Н.И. Тургенев) и славянофилов (А.А. Хомяков, И.В. Киреевский, Н.А. Страхов, Н.Я. Данилевский). В послереволюционный период (с 1918 г.) российская геополитическая мысль в значительной мере представлена концепциями евразийства (П.Н. Савицкий, Н.С. Трубецкой) и неоевразийства (Б.С. Ерасов, А.С. Панарин, Л.Н. Гумилев, А.Г. Дугин). Для российской геополитической традиции характерна противоречивость, определенная абстрактность предлагаемых моделей развития.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 России необходимость разработки внутренней геополитики начала теоретически осознаваться после распада СССР. Потребовалась саморефлексия проблем национальных и межрегиональных границ, легитимности государственной территории, ресурсных ограничений суверенитета, реформ геополитических кодов и политико-географических образов регионов. Децентрализованная модель федерализма 1990-х гг. по-новому поставила вопрос участия субъектов РФ в международных отношениях.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Явления реальной политики нуждались в теоретическом осмыслении. К.Э. Сорокин предложил включить в предметное поле геополитики внутригосударственный уровень пространства. Наиболее аргументированный анализ внутренней геополитики дан в ряде статей М.В.Ильина. Её предмет изучения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внутреннее устройство политий («конфигурация сочленения географических возможностей и принципов политической организации»), а также внутренняя политика государств в контексте географических параметров их социальных систем. М.В. Ильин выделяет два вида географических факторов. Первый из них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материальный (геоморфология, природные зоны, ареалы и сети расселения, языковые и этнокультурные ареалы, хозяйственная и транспортная инфраструктура, коммуникационные и организационные взаимодействия). Второй вид факторов можно назвать духовно-ментальным, т.к. к нему относятся геополитические коды, образы, идентичность, «память» о способах применения геополитических факторов.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Прикладной пример использования эволюционизма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работы М.В.Ильина о геохронополитике России. Автор сочетает центр-периферийную методику с моделью социокультурных расколов (кливажей) С. Роккана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С.Липсета, а также с цивилизационным подходом. Полезный пример эволюционизма дает также модель геополитических полей К. Плешакова, редко применяемая на внутригосударственном материале. Геополитические поля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пространства, различающиеся по качеству и надежности государственного контроля над ними, по длительности и степени государственного освоения. Эндемичное поле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такое пространство, которое контролируется страной настолько долго, что утверждается легитимность обладания. Такое поле является ядром государственной территории. Пограничное поле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это пространство под юридическим контролем страны, но недостаточно освоенное ею и поэтому обособленное. Право контроля над пограничным полем оспаривается его населением (часто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этническим, религиозным или политико-оппозиционным меньшинством в масштабе всей страны). Но соседние государства не предъявляют претензий на такое поле. Перекрестное поле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пространство, на которое претендуют два или более государств. Тотальное поле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всё непрерывное пространство под постоянным контролем государства. К. Плешаков вводит также понятие геополитической опорной точки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подконтрольной территории за пределами тотального поля, подступы к которой не обеспечиваются надежно данным государством. В зарубежной геополитике близкий смысл имеют модели анклавов.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Вторая глава «Основные направления геополитики Российской Федерации на Северном Кавказе» посвящена прикладному анализу государственной стратегии РФ в регионе, выявлению и осмыслению основных компонентов данной стратегии.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 первом параграфе второй главы «Геополитические процессы на Северном Кавказе как объект государственного регулирования» исследуются факторы целенаправленных изменений политического пространства региона, а также их динамика за 1992-2006 гг. Факторы геополитических процессов можно разделить на международные и внутрироссийские. Первая группа факторов включает в себя: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1. Глобальные процессы 1990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2000-х гг.: становление однополярного мира, расширение НАТО и ЕС на восток Евразии, обострение конкуренции за мировые энергетические ресурсы.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2. Геополитические параметры самих регионов в составе России: географическое расположение, специфика природных ресурсов, наличие/близость доступа к трансграничным коммуникациям, климат.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3. Военно-стратегические факторы: близость к зарубежным центрам силы, размещение и соотношение потенциалов иностранных вооруженных сил в поясе границ РФ, вовлеченность РФ и её соседей в региональные территориальные конфликты.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4. Экономические обстоятельства: трансграничное сотрудничество.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5. Межэтнические, религиозные, политические конфликты с участием не менее трех сторон: зарубежного «центра геополитического тяготения», федеральных и внутрирегиональных акторов в РФ.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6. Миграция и её криминогенные риски.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7. Культурно-религиозные, этноязыковые и иные идентификационные факторы: тяготение ряда сепаратистских движений внутри России к зарубежным государствам.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Кроме внешних факторов геополитического положения России, действуют внутренние. Их можно разделить на основе эволюционного подхода: долгосрочные (исторические) и краткосрочные факторы.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К долгосрочным (историческим) факторам относятся: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-устойчивый социокультурный раскол пространства России, территориальное выражение многоукладности общества;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-отсутствие ярко выраженной, контрастной внутренней границы между центром России, её полуперифериями и перифериями;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-сохранение ареалов этнического и религиозного своеобразия под эгидой централизованного патернализма власти;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-низкий уровень развития форм самоорганизации субсидиарности регионов и местностей;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-социокультурные расколы «город-село», «постиндустриальные столицы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сырьевые окраины», «перенаселенный Юг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пустующий Север».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Краткосрочные (динамические) факторы внутригосударственного происхождения, определяющие геополитику России: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- Ослабление государственных отношений власти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собственности, пронизывающих все общественные сети до распада СССР. Данные иерархические отношения мутировали в 1990-х гг. и приобрели новый смысл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обеспечение корпоративной власти постсовестских элит. Т.е., состоялась «приватизация пространства».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Баланс геополитических потенциалов регионов нарушился в пользу сырьедобывающих северных периферий и «ворот» в зарубежный мир. Централизующая роль военно-промышленного комплекса и государственного перераспределения ресурсов между регионами резко снизилась.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Степень активности фрагментации территории зависит от следующих факторов : политико-правового и этноадминистративного статусов региона; его исторической идентичности как политического единства; размеров территории и населения; окраинности расположения; близости к иностранному центру тяготения; этнокультурной и миграционной динамики.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Уровень ресурсного обеспечения и политический курс федеральных институтов власти. В конечном счете выбор стоит между стратегиями конфедерализации России (преобладала в 1990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1993 и 1998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1999 гг.), децентрализованного федерализма (1994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1998 гг.) и консолидированного федерализма (с осени 1999 г. по настоящее время).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- Институциональное закрепление международной деятельности регионов 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 xml:space="preserve"> «ворот» РФ во внешний мир (программы «еврорегионов» смешанные экономические зоны, оффшоры, ассоциации межпарламентского и межправительственного сотрудничества).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- Внутрироссийские этнорелигиозные риски: повышение значимости традиционной идентичности в ходе политической мобилизации; укрепление этнических и конфессиональных институтов; артикуляция ими конфликтогенных политических интересов; неравенство социальных статусов этнических и конфессиональных сообществ; совмещение этнического статуса с политическим и правовым в силу специфики постсоветской системы. Отметим, что данный комплекс рисков действует не повсеместно в России, а именно на Северном Кавказе и в республиках Поволжья.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Во втором параграфе второй главы «Обеспечение территориальной целостности и суверенитета Российской Федерации как императив геополитики на Северном Кавказе» определяются цели и задачи российской геополитики в регионе. Согласно «Концепции национальной безопасности Российской Федерации» (2000 г.), сущность внутренней геополитики России – в сохранении и укреплении территориальной целостности государства, его суверенитета, отражении внешних и внутренних угроз политической безопасности страны. Задачи внутренней геополитики можно разделить по значимости на стратегические и тактические, на системные и отраслевые. Внутренняя геополитика не может быть сведена к составной части дипломатии либо к компоненту этнополитики, либо к обеспечению общего правопорядка и военной безопасности. Следовательно, внутренняя геополитика – вид целенаправленной деятельности государства и его институтов, требующий межведомственной координации и стратегического планирования.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Внутренние геополитические аспекты национальной безопасности: поддержание единства и целостности государства, обеспечение баланса потенциалов и интересов регионов, недопущение сепаратизма и сецессии. Безопасность должна обеспечивать оптимальное сочетание жизненно важных интересов общества, государства и личности на основе принципов законности.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Геополитический аспект национальных интересов проявляется в обеспечении политико-территориального устройства страны, её суверенитета и территориальной целостности, гражданского мира и национального согласия, единства правового пространства. Необходимо также нейтрализовать причины и условия политического и религиозного экстремизма, сепаратизма, последствиями которых становятся территориальные конфликты. Полезно создать региональные концепции безопасности для многих субъектов РФ, которые конкретизировали бы общероссийскую концепцию применительно к реальным условиям каждого сектора геополитики.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Для Северного Кавказа приоритеты – ликвидация очагов сепаратизма и терроризма, обеспечение территориальной целостности. Здесь геополитика РФ должна быть направлена на активное противостояние угрозе внешнего вмешательства в регионе, безусловное сохранение российского суверенитета и территориальной целостности страны. В долгосрочной перспективе нужно ликвидировать затяжной очаг сепаратизма в Чечне, блокировать возможную интернационализацию конфликта и распространение идеологии религиозного радикализма. В республиках, прилегающих к очагу сепаратизма, надлежит восстановить правопорядок и обеспечить достойный уровень жизни. Необходимо поддерживать прочный военный и пограничный контроль на государственной границе, добиваясь ликвидации трансграничных анклавов поддержки террористов (в Панкисском ущелье на участке между Восточной Грузией и Чечней и т.п.).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Во внешнеполитическом аспекте, логически следующим из внутрироссийского, федеральные органы власти должны добиваться благоприятного режима черноморских проливов (вопреки амбициям Турции), лоббировать трассы Каспийского трубопроводного консорциума, а также нефтепровода Баку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Грозный</w:t>
      </w:r>
      <w:r w:rsidRPr="002C3D3F">
        <w:rPr>
          <w:rFonts w:ascii="Times New Roman" w:hAnsi="Times New Roman" w:cs="Times New Roman"/>
          <w:sz w:val="24"/>
          <w:szCs w:val="24"/>
        </w:rPr>
        <w:sym w:font="Symbol" w:char="F02D"/>
      </w:r>
      <w:r w:rsidRPr="002C3D3F">
        <w:rPr>
          <w:rFonts w:ascii="Times New Roman" w:hAnsi="Times New Roman" w:cs="Times New Roman"/>
          <w:sz w:val="24"/>
          <w:szCs w:val="24"/>
        </w:rPr>
        <w:t>Туапсе, газопровода «Голубой поток» и другие энергетические коммуникации в пределах территории РФ. На основе действующих международных соглашений следует поддерживать российское посредничество в карабахском, осетино-грузинском и абхазо-грузинском конфликтах, использовать небольшой ныне «коридор возможностей» для сохранения влияния в странах Закавказья. Полезно восстановить Транскавказскую железную дорогу, активизировать партнерство с Арменией и Ираном, странами Центральной Азии.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При этом необходим более сбалансированный, чем сейчас, учёт интересов сторон конфликтов на Кавказе, отказ от несвоевременной и необдуманной демонстрации силы. Требуется исключить возможность внерегионального военного присутствия на Каспийском море, что требует легитимации нового международно-правового статуса Каспия.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Необходима целостная концепция геополитики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на Северном Кавказе, которая будет предусматривать научный мониторинг, рекомендации по раннему предупреждению и урегулированию конфликтов. Требуется также федеральный закон о статусе тех приграничных территорий, где существуют устойчивые конфликты и угрозы национальной безопасности РФ.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В третьем параграфе второй главы «Урегулирование региональных конфликтов на Северном Кавказе: геополитический аспект» обобщен опыт урегулирования конфликтов, предложены рекомендации для органов государственной власти. Показано, что урегулирование региональных конфликтов находилось в высокой степени зависимости от курса федеральной власти, а также стратегии США и стран Запада в целом. На начальном этапе урегулирования конфликтов (1991-осень 1994 гг.) преобладали переговорные технологии, Российская Федерация делала односторонние уступки сепаратистам в Чечне и этнополитическим движениям в других республиках Северного Кавказа. Данный этап можно расценить как переходный, характеризующийся временной слабостью общероссийского «центра» вследствие утраты четких идеологических ориентиров. В итоге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состоялась легитимация сепаратистского режима Д.М. Дудаева в Чечне, республики Северного Кавказа добились заключения договоров о разграничении полномочий и предметов ведения по децентрализованной схеме. С осени 1994 г. начинается восстановление конституционного порядка и территориальной целостности РФ в Чечне, что, к сожалению, проводилось неэффективно и с большими человеческими жертвами. В итоге непоследовательного курса федеральной власти в 1996-1999 гг. сепаратистский режим смог временно восстановиться (правление А. Масхадова). Конфликт перерос из внутрирегионального в трансграничный.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Современный этап урегулирования геополитических конфликтов на Северном Кавказе начинается с осени 1999 г. Его основные параметры: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курс восстановления эффективной государственности, суверенитета и территориальной целостности России в регионе, последовательное пресечение сепаратизма и религиозного экстремизма. Вместе с тем, с 1999 г. нарастает иностранное присутствие на Большом Кавказе, который рассматривается США и Европейским Союзом как зона жизненных интересов. Следует прогнозировать обострение долгосрочных противоречий между интересами Российской Федерации и названных зарубежных акторов, а также ряда стран Ближнего Востока и международных исламистских организаций.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 заключении подведены итоги исследования, сформулированы выводы соискателя и его рекомендации. Геополитические процессы, протекающие на Северном Кавказе, связаны с усилением значения этого региона на международной арене, начавшегося с освоением каспийской нефти и ее транспортировки. Роль Северо-Кавказского региона возрастает не только с прокладкой системы нефтепроводов южного и северного направлений, транскаспийского газопровода или даже Евразийского транспортного коридора, который должен пройти по Закавказью, но и с развитием энергетической и трубопроводной отрасли в прилегающих регионах.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Это влечет за собой кардинальные экономические и социальные трансформации, что предполагает стабильность в южной и северной частях Кавказа. Ведущие мировые акторы проявляют заинтересованность в разрешении конфликтов между Азербайджаном и Арменией, Грузией и Абхазией, Грузией и Южной Осетией, создании региональной системы безопасности в южной части Кавказа. Ибо только в этом случае возможно развитие нефтегазового комплекса в регионе. В стабильности нуждается и российский Северный Кавказ, имеющий немаловажное геополитическое значение.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«Пакт стабильности для Кавказа», являющейся консультативным документом, составленным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 xml:space="preserve">специальной группой Центра европейских политических исследований, преследует цель достижения стабильности на юге Кавказа, тогда как стабильности на Северном Кавказе уделено весьма скромное значение. В данном документе принижена роль России в достижении стабильности на Кавказе, кроме того, игнорируется участие в процессе многочисленных этнических групп, что свидетельствует об его односторонности.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В итоге исследования установлены реальные угрозы для российского государства, которые проявляются в сокращении геополитического влияния России в Грузии, Азербайджане, а также в проявлениях религиозного радикализма и экстремизма, сопряженного с исламистской геополитикой. При этом подчеркивается, что активизация деятельности зарубежных исламистских организаций, их террористическая деятельность против российского государства в значительной мере аргументируется антироссийской западной геополитической традицией.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Геополитика России на Северном Кавказе должна носить последовательный и настойчивый характер. При этом она должна преследовать не только прагматические, выгодные для ее экономики цели, но и укреплять, развивать политические связи с элитами и народами Южного Кавказа. Наибольшее закрепление эти контакты получат в ходе активного продвижения России на рынки данного региона со своей промышленной продукцией, которая может успешно бороться с западными конкурентами в силу своей относительной дешевизны. Важнейший фактор, способный усилить влияние России на Южный Кавказ – это многочисленная диаспора из данного региона, занятая торговлей, бизнесом.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Северный Кавказ связан с тысячами нитями с Южным Кавказом, поэтому принципиально важно не допустить разрыва этих нитей, необходимо сохранять и укреплять связи между частями Большого Кавказа. Эту ответственную роль может взять на себя Россия, оказывая влияние на государства Южного Кавказа.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Сильная Россия не нужна Западу. А вот странам, имеющим традиционные культуры, сохраняющие и развивающие их, Россия нужна более, чем западному миру, испытывающему духовно-культурный кризис. В России особо нуждаются исламские страны, в которых США видят угрозу своей гегемонии в мире. Очевиден глобальный конфликт, развивающийся между исламской и американской системой духовных ценностей.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 xml:space="preserve">Россия – страна с неизжитыми традиционными духовно-культурными системами ценностей, хотя предпринимаются серьезные попытки лишить ее традиционных культурных основ. В России нашли мирное сосуществование многие культурно-исторические типы, основанные на православии, исламе, иудаизме, буддизме, католицизме. Поэтому единство российского государства основано на этом этнокультурном многообразии. Роль российского ислама в данной связи достаточно весома. 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Геополитическое преимущество России состоит в том, что она является поликонфессиональной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страной, имеет большие исторические традиции взаимодействия как с Западом, так и с Востоком. Президент Российской Федерации В.В. Путин, на первом заседании Парламента Чеченской Республики высказал важную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мысль о том, что Россия всегда защищала интересы мусульманских стран на международной арене. Геополитическая деятельность России на мировом Востоке и на Юге имеет больше шансов быть реализованной, чем на Западе.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ПО ТЕМЕ ДИССЕРТАЦИИ ОПУБЛИКОВАНЫ</w:t>
      </w:r>
    </w:p>
    <w:p w:rsidR="002B33E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СЛЕДУЮЩИЕ РАБОТЫ СОИСКАТЕЛЯ: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1. Вог. Г.Б. Основные теоретические модели современной западной геополитики и российский ответ // Научная мысль Кавказа. Ростов н/Д, 2006. Приложение. № 14. (0,5 п.л.).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2. Вок Г.Б. Современная геополитика России: концептуальные основы // Известия высших учебных заведений. Северо-Кавказский регион. Общественные науки. Ростов н/Д, 2006. Специальный выпуск «Проблемы политологии и психологии». (0,5 п.л.).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3. Вок Г.Б. Кавказ в контексте геополитики / Вок Г.Б. Акаев В.Х.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D3F">
        <w:rPr>
          <w:rFonts w:ascii="Times New Roman" w:hAnsi="Times New Roman" w:cs="Times New Roman"/>
          <w:sz w:val="24"/>
          <w:szCs w:val="24"/>
        </w:rPr>
        <w:t>– Грозный, 2006. (10,0/5,0 п.л.).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4. Вок Г.Б. Чечня в контексте геополитических интересов // Конфликты и общество: управление, экономика, общество: Сборник тезисов международной научно-практической конференции 29-30 сент. 2006 г. – Ростов н/Д; Горячий Ключ: Изд-во Сев.-Кав. акад. гос. службы, 2006. (0,3 п.л.).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5. Вок Г.Б. Стратегические интересы США на Кавказе // Исторические связи народов Дагестана и Чечни: Тезисы научно-практической конференции. – Махачкала: Ин-т истории, археологии, этнографии ДНЦ РАН. – 2005. (0,3 п.л.).</w:t>
      </w:r>
    </w:p>
    <w:p w:rsidR="002B33EF" w:rsidRPr="002C3D3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6. Вок Г.Б. Ислам в Чечне (традиции и современность) / Акаев В.Х., Вок Г.Б., Керимов М.М. – Грозный, 2006. (10,0/3,3 п.л.).</w:t>
      </w:r>
    </w:p>
    <w:p w:rsidR="002B33EF" w:rsidRDefault="002B33EF" w:rsidP="002B33EF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D3F">
        <w:rPr>
          <w:rFonts w:ascii="Times New Roman" w:hAnsi="Times New Roman" w:cs="Times New Roman"/>
          <w:sz w:val="24"/>
          <w:szCs w:val="24"/>
        </w:rPr>
        <w:t>7. Вок Г.Б. Религиозно-политический экстремизм на Северо-Восточном Кавказе: идеология и практика (на материалах Республики Дагестан) / Вок Г.Б., Курбанов Х.Т. – Ростов н/Д, 2006. (8,0/4,0 п.л.)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EF" w:rsidRDefault="002B33EF">
      <w:r>
        <w:separator/>
      </w:r>
    </w:p>
  </w:endnote>
  <w:endnote w:type="continuationSeparator" w:id="0">
    <w:p w:rsidR="002B33EF" w:rsidRDefault="002B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EF" w:rsidRDefault="002B33EF">
      <w:r>
        <w:separator/>
      </w:r>
    </w:p>
  </w:footnote>
  <w:footnote w:type="continuationSeparator" w:id="0">
    <w:p w:rsidR="002B33EF" w:rsidRDefault="002B33EF">
      <w:r>
        <w:continuationSeparator/>
      </w:r>
    </w:p>
  </w:footnote>
  <w:footnote w:id="1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Õàóñõîôåð Ê. Î ãåîïîëèòèêå: Ðàáîòû ðàçíûõ ëåò. Ì., 2001; ×åëëåí Ð. Î ïîëèòè÷åñêîé íàóêå, åå ñîîòíîøåíèè ñ äðóãèìè îòðàñëÿìè çíàíèÿ è îá èçó÷åíèè ïîëèòè÷åñêîãî ïðîñòðàíñòâà // Ïîëèñ. – 2005. - ¹ 2; Ãåîïîëèòèêà XX âåêà: àíòîëîãèÿ. – Ì., 2004; Áæåçèíñêèé Ç. Âåëèêàÿ øàõìàòíàÿ äîñêà. – Ì., 1998: Áüþêåíåí Ï. Äæ. Ñìåðòü Çàïàäà. – Ì., 2003; Êèññèíäæåð Ã. Íóæíà ëè Àìåðèêå âíåøíÿÿ ïîëèòèêà // Ãåîïîëèòèêà: Àíòîëîãèÿ. – Ì., 2006; Ôóêóÿìà Ô. Êîíåö èñòîðèè è ïîñëåäíèé ÷åëîâåê. – Ì., 2005; Ôóøå Ì. Åâðîïåéñêàÿ Ðåñïóáëèêà // Ãåîïîëèòèêà: Àíòîëîãèÿ. – Ì., 2006; Õàíòèíãòîí Ñ. Ñòîëêíîâåíèå öèâèëèçàöèé. – Ì., 2003. </w:t>
      </w:r>
    </w:p>
  </w:footnote>
  <w:footnote w:id="2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Ñàâèöêèé Ï.Í. Ãåîãðàôè÷åñêèå è ãåîïîëèòè÷åñêèå îñíîâû Åâðàçèéñòâà // Ðóññêèé ìèð: Ñáîðíèê. – Ì., 2003; Îí æå. Êîíòèíåíò Åâðàçèÿ. – Ì.,  1997; Èëüèí È. À. Î ãðÿäóùåé Ðîññèè. – Ì., 1993; Ïîçäíÿêîâ Ý.À. Ãåîïîëèòèêà. – Ì., 1995; Áàáóðèí Ñ. Í. Òåððèòîðèÿ ãîñóäàðñòâà. Ïðàâîâûå è ãåîïîëèòè÷åñêèå ïðîáëåìû. – Ì., 1997; Äóãèí À. Ã. Îñíîâû ãåîïîëèòèêè. Ãåîïîëèòè÷åñêîå áóäóùåå Ðîññèè. – Ì., 1999; Ïàíàðèí À. Ñ. Ðåâàíø èñòîðèè: ðîññèéñêàÿ ñòðàòåãè÷åñêàÿ èíèöèàòèâà â ÕÕ</w:t>
      </w:r>
      <w:r w:rsidRPr="005143BE">
        <w:rPr>
          <w:lang w:val="en-US"/>
        </w:rPr>
        <w:t>I</w:t>
      </w:r>
      <w:r w:rsidRPr="005143BE">
        <w:t xml:space="preserve"> âåêå. – Ì., 1998; Ñîðîêèí Ê. Ý. Ãåîïîëèòèêà ñîâðåìåííîñòè è ãåîñòðàòåãèÿ Ðîññèè. – Ì., 1996; Öûìáóðñêèé Â. Ë. Ðîññèÿ – çåìëÿ çà Âåëèêèì Ëèìèòðîôîì: öèâèëèçàöèÿ è åå ãåîïîëèòèêà. – Ì., 2000; Ãàäæèåâ Ê.Ñ. Ãåîïîëèòèêà. – Ì., 1997 è äð. </w:t>
      </w:r>
    </w:p>
  </w:footnote>
  <w:footnote w:id="3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Ãàäæèåâ Ê. Ñ. Ãåîïîëèòèêà Êàâêàçà. – Ì., 2001; Äåãîåâ Â. Â. Áîëüøàÿ èãðà íà Êàâêàçå: èñòîðèÿ è ñîâðåìåííîñòü. – Ì., 2003; Äîáàåâ È.Ï. Þã Ðîññèè â ñèñòåìå ìåæäóíàðîäíûõ îòíîøåíèé: íàöèîíàëüíàÿ è ðåãèîíàëüíàÿ  áåçîïàñíîñòü. – Ðîñòîâ í/Ä, 2004;</w:t>
      </w:r>
      <w:r>
        <w:t xml:space="preserve"> Ïàíèí Â.Í. Ñîâðåìåííûå òåíäåíöèè â êàâêàçñêîé àìåðèêàíñêîé ãåîïîëèòè÷åñêîé ýêñïàíñèè // Åâðàçèéñêèé ïðîåêò: êàâêàçñêèé âåêòîð. - Ðîñòîâ í/Ä, 2005.- Ñ. 178-188</w:t>
      </w:r>
      <w:r w:rsidRPr="005143BE">
        <w:t>; ×åðíîóñ Â. Â. Êàâêàç â ñèñòåìå åâðàçèéñêîé áåçîïàñíîñòè: îò áèïîëÿðíîñòè ÷åðåç àòëàíòèçì ê ãëîáàëüíîé áåçîïàñíîñòè // Êàâêàçñêèé ðåãèîí: ïóòè ñòàáèëèçàöèè. – Ðîñòîâ í/Ä. – 2004</w:t>
      </w:r>
      <w:r>
        <w:t>. – Ñ. 44-68</w:t>
      </w:r>
      <w:r w:rsidRPr="005143BE">
        <w:t>; Îí æå. Ñîâðåìåííûå ãåîïîëèòè÷åñêèå ôàêòîðû êîíôëèêòîãåííîñòè íà Þãå Ðîññèè // Ôàêòîðû êîíôëèêòîãåííîñòè íà Ñåâåð</w:t>
      </w:r>
      <w:r>
        <w:t>íîì Êàâêàçå. - Ðîñòîâ í/Ä, 2005</w:t>
      </w:r>
      <w:r w:rsidRPr="005143BE">
        <w:t>.</w:t>
      </w:r>
    </w:p>
  </w:footnote>
  <w:footnote w:id="4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Àðóõîâ Ç. Ñ. Òàêòèêà «Ãåîïîëèòè÷åñêîãî ïëþðàëèçìà» è íåêîòîðûå àñïåêòû ðåãèîíàëüíîé ïîëèòèêè Ðîññèè íà ïîñòñîâåòñêîì Êàâêàçå // Íàöèîíàëüíàÿ è ðåãèîíàëüíàÿ áåçîïàñíîñòü íà Þãå Ðîññèè: íîâûå âûçîâû. – Ðîñòîâ í/Ä, 2003;</w:t>
      </w:r>
      <w:r>
        <w:t xml:space="preserve"> </w:t>
      </w:r>
      <w:r w:rsidRPr="005143BE">
        <w:t>Àêàåâ Â.Õ., Âîê Ã.Á. Êàâêàç â êîíòåêñòå ãåîïîëèòèêè. – Ãðîçíûé, 2006;</w:t>
      </w:r>
      <w:r>
        <w:t xml:space="preserve"> </w:t>
      </w:r>
      <w:r w:rsidRPr="005143BE">
        <w:t xml:space="preserve">Àêàåâà Â.Õ. Èñëàì: ñîöèîêóëüòóðíàÿ ðåàëüíîñòü íà Ñåâåðíîì Êàâêàçå. – Ðîñòîâ í/Ä, 2004; Àêàåâ Â.Õ., Âîê Ã.Á., Êåðèìîâ Ì. Ì. Èñëàì â ×å÷íå (òðàäèöèè è ñîâðåìåííîñòü). – Ãðîçíûé, 2006; Àðóõîâ Ç. Ñ. Ýêñòðåìèçì â ñîâðåìåííîì èñëàìå. Î÷åðêè òåîðèè è ïðàêòèêè. – Ìàõà÷êàëà, 1999; Âîê Ã. Á. Êóðáàíîâ Õ. Ò. Ðåëèãèîçíî-ïîëèòè÷åñêèé ýêñòðåìèçì íà Ñåâåðî-Âîñòî÷íîì Êàâêàçå: èäåîëîãèÿ è ïðàêòèêà (íà ìàòåðèàëàõ Ðåñïóáëèêè Äàãåñòàí). – Ðîñòîâ í/Ä, 2006; Ìàëàøåíêî À.Â. Èñëàìñêàÿ àëüòåðíàòèâà è èñëàìñêèé ïðîåêò. – Ì., 2006; Ìîäåñòîâ Ñ. À. Ãåîïîëèòèêà èñëàìà. – Ì., 2003 è äð. </w:t>
      </w:r>
    </w:p>
  </w:footnote>
  <w:footnote w:id="5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Ìàõóëîâà Ç.À. Ðåãèîíàëüíûé ôàêòîð ãåîïîëèòè÷åñêèõ ïðîöåññîâ â ñîâðåìåííîé Ðîññèè (íà ïðèìåðå Ðåñïóáëèêè Äàãåñòàí). Àâòîðåô. äèñ. … êàíä. ïîëèò. íàóê. – Ìàõà÷êàëà, 2006; Ìèëëåð Í.Í. Êàñïèéñêàÿ ðåãèîíàëüíàÿ ñèñòåìà ïîëèòè÷åñêèõ îòíîøåíèé è ïåðñïåêòèâû ïîëèòèêè Ðîññèè Àâòîðåô. äèñ. … êàíä. ïîëèò. íàóê. – Ñòàâðîïîëü, 2005; Æèëüöîâ Ñ.Ñ., Çîíí È.Ñ., Óøêîâ À.Ì. Ãåîïîëèòèêà Êàñïèéñêîãî ðåãèîíà. – Ì., 2003; Ðóáàí Ë.Ñ. Êàñïèé – ìîðå ïðîáëåì. – Ì., 2003; Êàðàáóùåíêî Ï.Ë. Ãåîïîëèòèêà Êàñïèéñêîãî ðåãèîíà (âçãëÿä èç Ðîññèè): / À. Â. Äìèòðèåâ, Ï. Ë. Êàðàáóùåíêî, Ð. Õ. Óñìàíîâ. Àñòðàõàíü, 2004; Ãóñåéíîâ Â.À. Êàñïèéñêàÿ íåôòü: ýêîíîìèêà è ãåîïîëèòèêà. – Ì., 2002. </w:t>
      </w:r>
    </w:p>
  </w:footnote>
  <w:footnote w:id="6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Óøàêîâ Ñ.Â. Ñîöèîêóëüòóðíûé àíàëèç ýòíîïîëèòè÷åñêîãî êîíôëèêòà (íà ïðèìåðå êîíôëèêòà â ×å÷åíñêîé ðåñïóáëèêå) Àâòîðåô. äèñ. … êàíä. ïîëèò. íàóê. – Ñòàâðîïîëü, 2004; Áàñõàíîâà Ë.Ñ.-Ý. Îáùåñòâåííîå ìíåíèå â ×å÷åíñêîé ðåñïóáëèêå â óñëîâèÿõ ýòíîïîëèòè÷åñêîãî êîíôëèêòà. Àâòîðåô. äèñ. … êàíä. ñîöèîë. íàóê. – Ðîñòîâ í/Ä, 2004; Ðîññèÿ è ×å÷íÿ: Îáùåñòâà è ãîñóäàðñòâà / Ïîä ðåä. Ä.Å. Ôóðìàíà. – Ì., 1999; Ìàëàøåíêî À.Â., Òðåíèí Ä.Â. Ðîññèÿ â ×å÷íå, ×å÷íÿ â Ðîññèè. – Ì., 2001. </w:t>
      </w:r>
    </w:p>
  </w:footnote>
  <w:footnote w:id="7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Öóöèåâ À.À. Àòëàñ ýòíîïîëèòè÷åñêîé èñòîðèè Êàâêàçà, 1774-2005 ãã. – Ì., 2006; Ñàêàíîåâ È.Á. Ïîëèòèêî-èäåîëîãè÷åñêèå ôàêòîðû ýâîëþöèè ãðóçèíî-îñåòèíñêîãî êîíôëèêòà. Äèñ. … êàíä. ïîëèò. íàóê. – Ñòàâðîïîëü, 2004; Êîïïèòåðñ Á. Åâðîïåèçàöèÿ è ðàçðåøåíèå êîíôëèêòîâ: êîíêðåòíûå èññëåäîâàíèÿ åâðîïåéñêîé ïåðèôåðèè. – Ì., 2005; Êàòåëåâñêèé À.È. Ôîðìèðîâàíèå ñèñòåìû ðåãèîíàëüíîé áåçîïàñíîñòè íà Þæíîì Êàâêàçå: âçàèìîäåéñòâèå Ðîññèè è ÍÀÒÎ. Äèñ. … êàíä. ïîëèò. íàóê. – Ñòàâðîïîëü, 2006; Òðàïø Í.À. Ïåðñïåêòèâû ðàçâèòèÿ àáõàçñêîé ãîñóäàðñòâåííîñòè â êîíòåêñòå ðîññèéñêèõ ãåîïîëèòè÷åñêèõ èíòåðåñîâ // Êàâêàçñêèé ðåãèîí: ïóòè ñòàáèëèçàöèè. – Ðîñòîâ í/Ä, 2004. Ñ. 229-237; Øàðàïîâà Å.Â. Íåïðèçíàííûå ãîñóäàðñòâà ïîñòñîâåòñêîãî ïðîñòðàíñòâà è ïðîáëåìà èäåíòè÷íîñòè: Àáõàçèÿ // Òàì æå. Ñ. 273-282; Íåïðèçíàííûå ãîñóäàðñòâà Þæíîãî Êàâêàçà è ýòíîïîëèòè÷åñêèå ïðîöåññû íà Þãå Ðîññèè / Ïîä ðåä. È.Ï. Äîáàåâà, Â.Â. ×åðíîóñà. – Ðîñòîâ í/Ä, 2005. </w:t>
      </w:r>
    </w:p>
  </w:footnote>
  <w:footnote w:id="8">
    <w:p w:rsidR="0010272C" w:rsidRDefault="002B33EF" w:rsidP="002B33EF">
      <w:pPr>
        <w:pStyle w:val="a4"/>
        <w:ind w:firstLine="426"/>
        <w:jc w:val="both"/>
      </w:pPr>
      <w:r w:rsidRPr="005143BE">
        <w:rPr>
          <w:rStyle w:val="a6"/>
        </w:rPr>
        <w:footnoteRef/>
      </w:r>
      <w:r w:rsidRPr="005143BE">
        <w:t xml:space="preserve"> Èâàíîâ À.Ã. Óðîêè Êîñîâî: ÍÀÒÎ è Ðîññèÿ // Ãëîáàëèçàöèÿ è ðåãèîíàëèçì: ×åðíîìîðñêèé ðåãèîí. Áàëêàíû. – Ì., 2001. – Ñ. 281-287; Þð÷åíêî Â.Ì. Ãåîïîëèòè÷åñêèå èíòåðåñû Ðîññèè íà Êàâêàçå // Òàì æå. – Ñ. 220-228; Áàðàíîâ À.Â. Êðàñíîäàðñêèé êðàé â ñèñòåìå âíóòðåííåé ãåîïîëèòèêè Ðîññèè: êîíôëèêòîãåííûå ôàêòîðû // Åâðàçèéñêèé ïðîåêò: Êàâêàçñêèé âåêòîð. – Ðîñòîâ í/Ä, 2005 – Ñ. 144-161; Ñàìîõèí À.À. ÍÀÒÎ è ôîðìèðîâàíèå åâðîïåéñêîé áåçîïàñíîñòè â 90-å ãîäû ÕÕ âåêà (Ñðåäèçåìíîìîðñêî-×åðíîìîðñêèé ðåãèîí). Àâòîðåô. äèñ. … êàíä. èñò. íàóê. – Êðàñíîäàð, 2002.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3EF"/>
    <w:rsid w:val="00051FB8"/>
    <w:rsid w:val="00095BA6"/>
    <w:rsid w:val="0010272C"/>
    <w:rsid w:val="00210DB3"/>
    <w:rsid w:val="002701B7"/>
    <w:rsid w:val="002B33EF"/>
    <w:rsid w:val="002C3D3F"/>
    <w:rsid w:val="002F2BFE"/>
    <w:rsid w:val="0031418A"/>
    <w:rsid w:val="00350B15"/>
    <w:rsid w:val="00377A3D"/>
    <w:rsid w:val="005143BE"/>
    <w:rsid w:val="0052086C"/>
    <w:rsid w:val="005809EC"/>
    <w:rsid w:val="005A2562"/>
    <w:rsid w:val="00755964"/>
    <w:rsid w:val="008C19D7"/>
    <w:rsid w:val="009011DA"/>
    <w:rsid w:val="00A44D32"/>
    <w:rsid w:val="00E12572"/>
    <w:rsid w:val="00E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519F0F-62F0-4057-AE6D-55EC03E6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E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33EF"/>
    <w:rPr>
      <w:color w:val="0000FF"/>
      <w:u w:val="single"/>
    </w:rPr>
  </w:style>
  <w:style w:type="paragraph" w:styleId="a4">
    <w:name w:val="footnote text"/>
    <w:aliases w:val="Обычный1"/>
    <w:basedOn w:val="a"/>
    <w:link w:val="a5"/>
    <w:uiPriority w:val="99"/>
    <w:semiHidden/>
    <w:rsid w:val="002B33EF"/>
    <w:pPr>
      <w:widowControl/>
      <w:overflowPunct/>
      <w:autoSpaceDE/>
      <w:autoSpaceDN/>
      <w:adjustRightInd/>
      <w:textAlignment w:val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Обычный1 Знак"/>
    <w:basedOn w:val="a0"/>
    <w:link w:val="a4"/>
    <w:uiPriority w:val="99"/>
    <w:semiHidden/>
    <w:rPr>
      <w:rFonts w:ascii="Peterburg" w:hAnsi="Peterburg" w:cs="Peterburg"/>
      <w:sz w:val="20"/>
      <w:szCs w:val="20"/>
    </w:rPr>
  </w:style>
  <w:style w:type="character" w:styleId="a6">
    <w:name w:val="footnote reference"/>
    <w:basedOn w:val="a0"/>
    <w:uiPriority w:val="99"/>
    <w:semiHidden/>
    <w:rsid w:val="002B3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7340</Words>
  <Characters>41840</Characters>
  <Application>Microsoft Office Word</Application>
  <DocSecurity>0</DocSecurity>
  <Lines>348</Lines>
  <Paragraphs>98</Paragraphs>
  <ScaleCrop>false</ScaleCrop>
  <Company>Home</Company>
  <LinksUpToDate>false</LinksUpToDate>
  <CharactersWithSpaces>49082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геополитика Северного Кавказа: теоретические и прикладные аспекты</dc:title>
  <dc:subject/>
  <dc:creator>Alena</dc:creator>
  <cp:keywords/>
  <dc:description/>
  <cp:lastModifiedBy>admin</cp:lastModifiedBy>
  <cp:revision>2</cp:revision>
  <dcterms:created xsi:type="dcterms:W3CDTF">2014-02-19T11:47:00Z</dcterms:created>
  <dcterms:modified xsi:type="dcterms:W3CDTF">2014-02-19T11:47:00Z</dcterms:modified>
</cp:coreProperties>
</file>