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420" w:rsidRPr="00F940C4" w:rsidRDefault="001E45F8" w:rsidP="00F940C4">
      <w:pPr>
        <w:tabs>
          <w:tab w:val="left" w:pos="3420"/>
          <w:tab w:val="left" w:pos="4500"/>
        </w:tabs>
        <w:spacing w:before="0" w:after="0" w:line="360" w:lineRule="auto"/>
        <w:ind w:firstLine="720"/>
        <w:jc w:val="right"/>
        <w:rPr>
          <w:sz w:val="28"/>
          <w:szCs w:val="28"/>
        </w:rPr>
      </w:pPr>
      <w:r w:rsidRPr="00F940C4">
        <w:rPr>
          <w:sz w:val="28"/>
          <w:szCs w:val="28"/>
        </w:rPr>
        <w:t>Евдокимова Н.</w:t>
      </w:r>
      <w:r w:rsidR="00324420" w:rsidRPr="00F940C4">
        <w:rPr>
          <w:sz w:val="28"/>
          <w:szCs w:val="28"/>
        </w:rPr>
        <w:t>В., СГУ</w:t>
      </w:r>
      <w:r w:rsidRPr="00F940C4">
        <w:rPr>
          <w:sz w:val="28"/>
          <w:szCs w:val="28"/>
        </w:rPr>
        <w:t>, Ставрополь</w:t>
      </w:r>
    </w:p>
    <w:p w:rsidR="006E2563" w:rsidRPr="00F940C4" w:rsidRDefault="006E2563" w:rsidP="00F940C4">
      <w:pPr>
        <w:tabs>
          <w:tab w:val="left" w:pos="3420"/>
          <w:tab w:val="left" w:pos="4500"/>
        </w:tabs>
        <w:spacing w:before="0" w:after="0" w:line="360" w:lineRule="auto"/>
        <w:ind w:firstLine="720"/>
        <w:jc w:val="right"/>
        <w:rPr>
          <w:sz w:val="28"/>
          <w:szCs w:val="28"/>
        </w:rPr>
      </w:pPr>
    </w:p>
    <w:p w:rsidR="00324420" w:rsidRPr="00F940C4" w:rsidRDefault="00B305DF" w:rsidP="00F940C4">
      <w:pPr>
        <w:tabs>
          <w:tab w:val="left" w:pos="3420"/>
          <w:tab w:val="left" w:pos="4500"/>
        </w:tabs>
        <w:spacing w:before="0" w:after="0" w:line="360" w:lineRule="auto"/>
        <w:ind w:firstLine="720"/>
        <w:jc w:val="center"/>
        <w:rPr>
          <w:caps/>
          <w:sz w:val="28"/>
          <w:szCs w:val="28"/>
        </w:rPr>
      </w:pPr>
      <w:r w:rsidRPr="00F940C4">
        <w:rPr>
          <w:caps/>
          <w:sz w:val="28"/>
          <w:szCs w:val="28"/>
        </w:rPr>
        <w:t>Современная и</w:t>
      </w:r>
      <w:r w:rsidR="00585BCD" w:rsidRPr="00F940C4">
        <w:rPr>
          <w:caps/>
          <w:sz w:val="28"/>
          <w:szCs w:val="28"/>
        </w:rPr>
        <w:t>сториография</w:t>
      </w:r>
      <w:r w:rsidR="00324420" w:rsidRPr="00F940C4">
        <w:rPr>
          <w:caps/>
          <w:sz w:val="28"/>
          <w:szCs w:val="28"/>
        </w:rPr>
        <w:t xml:space="preserve"> </w:t>
      </w:r>
      <w:r w:rsidR="000E0A84" w:rsidRPr="00F940C4">
        <w:rPr>
          <w:caps/>
          <w:sz w:val="28"/>
          <w:szCs w:val="28"/>
        </w:rPr>
        <w:t xml:space="preserve">истории </w:t>
      </w:r>
      <w:r w:rsidR="00324420" w:rsidRPr="00F940C4">
        <w:rPr>
          <w:caps/>
          <w:sz w:val="28"/>
          <w:szCs w:val="28"/>
        </w:rPr>
        <w:t xml:space="preserve">испанских пограничных </w:t>
      </w:r>
      <w:r w:rsidRPr="00F940C4">
        <w:rPr>
          <w:caps/>
          <w:sz w:val="28"/>
          <w:szCs w:val="28"/>
        </w:rPr>
        <w:t>о</w:t>
      </w:r>
      <w:r w:rsidR="00324420" w:rsidRPr="00F940C4">
        <w:rPr>
          <w:caps/>
          <w:sz w:val="28"/>
          <w:szCs w:val="28"/>
        </w:rPr>
        <w:t>бластей</w:t>
      </w:r>
    </w:p>
    <w:p w:rsidR="006E2563" w:rsidRPr="00F940C4" w:rsidRDefault="006E2563" w:rsidP="00F940C4">
      <w:pPr>
        <w:tabs>
          <w:tab w:val="left" w:pos="3420"/>
          <w:tab w:val="left" w:pos="4500"/>
        </w:tabs>
        <w:spacing w:before="0" w:after="0" w:line="360" w:lineRule="auto"/>
        <w:ind w:firstLine="720"/>
        <w:jc w:val="center"/>
        <w:rPr>
          <w:caps/>
          <w:sz w:val="28"/>
          <w:szCs w:val="28"/>
        </w:rPr>
      </w:pPr>
    </w:p>
    <w:p w:rsidR="00CB75DD" w:rsidRPr="00F940C4" w:rsidRDefault="002408E2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F940C4">
        <w:rPr>
          <w:sz w:val="28"/>
          <w:szCs w:val="28"/>
        </w:rPr>
        <w:t xml:space="preserve">Для историографии двадцатого столетия характерна тенденция исследования </w:t>
      </w:r>
      <w:r w:rsidR="001C4941" w:rsidRPr="00F940C4">
        <w:rPr>
          <w:sz w:val="28"/>
          <w:szCs w:val="28"/>
        </w:rPr>
        <w:t xml:space="preserve">истории </w:t>
      </w:r>
      <w:r w:rsidRPr="00F940C4">
        <w:rPr>
          <w:sz w:val="28"/>
          <w:szCs w:val="28"/>
        </w:rPr>
        <w:t xml:space="preserve">пограничных областей. </w:t>
      </w:r>
      <w:r w:rsidR="001D24F1" w:rsidRPr="00F940C4">
        <w:rPr>
          <w:sz w:val="28"/>
          <w:szCs w:val="28"/>
        </w:rPr>
        <w:t>С</w:t>
      </w:r>
      <w:r w:rsidRPr="00F940C4">
        <w:rPr>
          <w:sz w:val="28"/>
          <w:szCs w:val="28"/>
        </w:rPr>
        <w:t>овременных историков все бо</w:t>
      </w:r>
      <w:r w:rsidR="001D24F1" w:rsidRPr="00F940C4">
        <w:rPr>
          <w:sz w:val="28"/>
          <w:szCs w:val="28"/>
        </w:rPr>
        <w:t>лее привлекают</w:t>
      </w:r>
      <w:r w:rsidRPr="00F940C4">
        <w:rPr>
          <w:sz w:val="28"/>
          <w:szCs w:val="28"/>
        </w:rPr>
        <w:t xml:space="preserve"> л</w:t>
      </w:r>
      <w:r w:rsidR="0039660B" w:rsidRPr="00F940C4">
        <w:rPr>
          <w:sz w:val="28"/>
          <w:szCs w:val="28"/>
        </w:rPr>
        <w:t>окальные объекты исследования:</w:t>
      </w:r>
      <w:r w:rsidRPr="00F940C4">
        <w:rPr>
          <w:sz w:val="28"/>
          <w:szCs w:val="28"/>
        </w:rPr>
        <w:t xml:space="preserve"> изучени</w:t>
      </w:r>
      <w:r w:rsidR="0039660B" w:rsidRPr="00F940C4">
        <w:rPr>
          <w:sz w:val="28"/>
          <w:szCs w:val="28"/>
        </w:rPr>
        <w:t>е</w:t>
      </w:r>
      <w:r w:rsidRPr="00F940C4">
        <w:rPr>
          <w:sz w:val="28"/>
          <w:szCs w:val="28"/>
        </w:rPr>
        <w:t xml:space="preserve"> истории коренного населения</w:t>
      </w:r>
      <w:r w:rsidR="0039660B" w:rsidRPr="00F940C4">
        <w:rPr>
          <w:sz w:val="28"/>
          <w:szCs w:val="28"/>
        </w:rPr>
        <w:t xml:space="preserve"> и их взаимоотношени</w:t>
      </w:r>
      <w:r w:rsidR="00183949" w:rsidRPr="00F940C4">
        <w:rPr>
          <w:sz w:val="28"/>
          <w:szCs w:val="28"/>
        </w:rPr>
        <w:t>й</w:t>
      </w:r>
      <w:r w:rsidR="0039660B" w:rsidRPr="00F940C4">
        <w:rPr>
          <w:sz w:val="28"/>
          <w:szCs w:val="28"/>
        </w:rPr>
        <w:t xml:space="preserve"> на пограничных территориях. </w:t>
      </w:r>
      <w:r w:rsidR="00197FB2" w:rsidRPr="00F940C4">
        <w:rPr>
          <w:sz w:val="28"/>
          <w:szCs w:val="28"/>
        </w:rPr>
        <w:t xml:space="preserve">В области культурной истории становятся все более приоритетными исследования по региональной истории с многослойными контактными зонами. </w:t>
      </w:r>
      <w:r w:rsidR="0000006F" w:rsidRPr="00F940C4">
        <w:rPr>
          <w:sz w:val="28"/>
          <w:szCs w:val="28"/>
        </w:rPr>
        <w:t>История пограничных областей является актуальной темой в настоящее время, поскольку</w:t>
      </w:r>
      <w:r w:rsidR="0039660B" w:rsidRPr="00F940C4">
        <w:rPr>
          <w:sz w:val="28"/>
          <w:szCs w:val="28"/>
        </w:rPr>
        <w:t xml:space="preserve"> ученые-историки</w:t>
      </w:r>
      <w:r w:rsidR="0000006F" w:rsidRPr="00F940C4">
        <w:rPr>
          <w:sz w:val="28"/>
          <w:szCs w:val="28"/>
        </w:rPr>
        <w:t xml:space="preserve"> ранее</w:t>
      </w:r>
      <w:r w:rsidR="0039660B" w:rsidRPr="00F940C4">
        <w:rPr>
          <w:sz w:val="28"/>
          <w:szCs w:val="28"/>
        </w:rPr>
        <w:t xml:space="preserve"> занимались изучением  политических вопросов на государственном, широкомасштабном уровне. </w:t>
      </w:r>
      <w:r w:rsidR="00183949" w:rsidRPr="00F940C4">
        <w:rPr>
          <w:sz w:val="28"/>
          <w:szCs w:val="28"/>
        </w:rPr>
        <w:t>На сегодняшний день</w:t>
      </w:r>
      <w:r w:rsidR="0039660B" w:rsidRPr="00F940C4">
        <w:rPr>
          <w:sz w:val="28"/>
          <w:szCs w:val="28"/>
        </w:rPr>
        <w:t xml:space="preserve"> интерес исследователей привлекают </w:t>
      </w:r>
      <w:r w:rsidR="00426F75" w:rsidRPr="00F940C4">
        <w:rPr>
          <w:sz w:val="28"/>
          <w:szCs w:val="28"/>
        </w:rPr>
        <w:t xml:space="preserve">аспекты региональной истории и </w:t>
      </w:r>
      <w:r w:rsidR="0039660B" w:rsidRPr="00F940C4">
        <w:rPr>
          <w:sz w:val="28"/>
          <w:szCs w:val="28"/>
        </w:rPr>
        <w:t xml:space="preserve"> </w:t>
      </w:r>
      <w:r w:rsidR="00183949" w:rsidRPr="00F940C4">
        <w:rPr>
          <w:sz w:val="28"/>
          <w:szCs w:val="28"/>
        </w:rPr>
        <w:t>истории</w:t>
      </w:r>
      <w:r w:rsidR="0039660B" w:rsidRPr="00F940C4">
        <w:rPr>
          <w:sz w:val="28"/>
          <w:szCs w:val="28"/>
        </w:rPr>
        <w:t xml:space="preserve"> жизни прост</w:t>
      </w:r>
      <w:r w:rsidR="0076624F" w:rsidRPr="00F940C4">
        <w:rPr>
          <w:sz w:val="28"/>
          <w:szCs w:val="28"/>
        </w:rPr>
        <w:t>ого населения. Основоположником</w:t>
      </w:r>
      <w:r w:rsidR="00D43C8A" w:rsidRPr="00F940C4">
        <w:rPr>
          <w:sz w:val="28"/>
          <w:szCs w:val="28"/>
        </w:rPr>
        <w:t xml:space="preserve"> </w:t>
      </w:r>
      <w:r w:rsidR="0095286C" w:rsidRPr="00F940C4">
        <w:rPr>
          <w:sz w:val="28"/>
          <w:szCs w:val="28"/>
        </w:rPr>
        <w:t>теории</w:t>
      </w:r>
      <w:r w:rsidR="00D43C8A" w:rsidRPr="00F940C4">
        <w:rPr>
          <w:sz w:val="28"/>
          <w:szCs w:val="28"/>
        </w:rPr>
        <w:t xml:space="preserve"> пограничных областей </w:t>
      </w:r>
      <w:r w:rsidR="0076624F" w:rsidRPr="00F940C4">
        <w:rPr>
          <w:sz w:val="28"/>
          <w:szCs w:val="28"/>
        </w:rPr>
        <w:t>является американский исследователь Герберт Юджин Болтон</w:t>
      </w:r>
      <w:r w:rsidR="00575912" w:rsidRPr="00F940C4">
        <w:rPr>
          <w:sz w:val="28"/>
          <w:szCs w:val="28"/>
        </w:rPr>
        <w:t xml:space="preserve">, </w:t>
      </w:r>
      <w:r w:rsidR="0076624F" w:rsidRPr="00F940C4">
        <w:rPr>
          <w:sz w:val="28"/>
          <w:szCs w:val="28"/>
        </w:rPr>
        <w:t xml:space="preserve"> </w:t>
      </w:r>
      <w:r w:rsidR="00575912" w:rsidRPr="00F940C4">
        <w:rPr>
          <w:sz w:val="28"/>
          <w:szCs w:val="28"/>
        </w:rPr>
        <w:t xml:space="preserve">который за основу своих исследований брал </w:t>
      </w:r>
      <w:r w:rsidR="00D43C8A" w:rsidRPr="00F940C4">
        <w:rPr>
          <w:sz w:val="28"/>
          <w:szCs w:val="28"/>
        </w:rPr>
        <w:t>испанские пограничные области</w:t>
      </w:r>
      <w:r w:rsidR="004C782C" w:rsidRPr="00F940C4">
        <w:rPr>
          <w:sz w:val="28"/>
          <w:szCs w:val="28"/>
        </w:rPr>
        <w:t xml:space="preserve"> (5)</w:t>
      </w:r>
      <w:r w:rsidR="00575912" w:rsidRPr="00F940C4">
        <w:rPr>
          <w:sz w:val="28"/>
          <w:szCs w:val="28"/>
        </w:rPr>
        <w:t>.</w:t>
      </w:r>
      <w:r w:rsidR="00D43C8A" w:rsidRPr="00F940C4">
        <w:rPr>
          <w:sz w:val="28"/>
          <w:szCs w:val="28"/>
        </w:rPr>
        <w:t xml:space="preserve"> </w:t>
      </w:r>
    </w:p>
    <w:p w:rsidR="007E0B11" w:rsidRPr="00F940C4" w:rsidRDefault="00D911C8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Долгое время Испания управляла большей частью американского Юга и всего американского Запада. Это был период расширение испанской Аме</w:t>
      </w:r>
      <w:r w:rsidR="00893E2D" w:rsidRPr="00F940C4">
        <w:rPr>
          <w:color w:val="000000"/>
          <w:sz w:val="28"/>
          <w:szCs w:val="28"/>
        </w:rPr>
        <w:t xml:space="preserve">рики на север. </w:t>
      </w:r>
      <w:r w:rsidRPr="00F940C4">
        <w:rPr>
          <w:color w:val="000000"/>
          <w:sz w:val="28"/>
          <w:szCs w:val="28"/>
        </w:rPr>
        <w:t>Историки определяют эту территорию как границу испано-индийского контакта, и как перемещающуюся пограничную область, где испанцы соперничали за контроль над континентом с французами, англичанами, американ</w:t>
      </w:r>
      <w:r w:rsidR="00C1711E" w:rsidRPr="00F940C4">
        <w:rPr>
          <w:color w:val="000000"/>
          <w:sz w:val="28"/>
          <w:szCs w:val="28"/>
        </w:rPr>
        <w:t>цами</w:t>
      </w:r>
      <w:r w:rsidRPr="00F940C4">
        <w:rPr>
          <w:color w:val="000000"/>
          <w:sz w:val="28"/>
          <w:szCs w:val="28"/>
        </w:rPr>
        <w:t xml:space="preserve">, и даже с русскими. До 1821г. Испания продолжала управлять существенной областью той территории, которая впоследствии стала современными Соединенными Штатами </w:t>
      </w:r>
      <w:r w:rsidR="00126E65" w:rsidRPr="00F940C4">
        <w:rPr>
          <w:color w:val="000000"/>
          <w:sz w:val="28"/>
          <w:szCs w:val="28"/>
        </w:rPr>
        <w:t>(</w:t>
      </w:r>
      <w:r w:rsidRPr="00F940C4">
        <w:rPr>
          <w:color w:val="000000"/>
          <w:sz w:val="28"/>
          <w:szCs w:val="28"/>
        </w:rPr>
        <w:t>на территории которых намного позже французские и английские конкуренты оставили свои колонии</w:t>
      </w:r>
      <w:r w:rsidR="00126E65" w:rsidRPr="00F940C4">
        <w:rPr>
          <w:color w:val="000000"/>
          <w:sz w:val="28"/>
          <w:szCs w:val="28"/>
        </w:rPr>
        <w:t>)</w:t>
      </w:r>
      <w:r w:rsidR="007E0B11" w:rsidRPr="00F940C4">
        <w:rPr>
          <w:color w:val="000000"/>
          <w:sz w:val="28"/>
          <w:szCs w:val="28"/>
        </w:rPr>
        <w:t>.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До недавнего времени, американцы видели свое национальное колониальное прошлое как движение на запад от Атлантического побережья, а не с севера, от Карибского моря или от Мексики. Пренебрежение американцев их испаноговорящим прошлым некоторые исследователи объясняют тем, что большая часть их исторического знания происходила из Новой Англии и государств центральной Атлантики. Многие историки называли историю испанских пограничных областей «историей сироты, потому что никто долгое время не рассматривал полную историю испанских пограничных областей как отдельную историю»</w:t>
      </w:r>
      <w:r w:rsidR="00557CA1" w:rsidRPr="00F940C4">
        <w:rPr>
          <w:color w:val="000000"/>
          <w:sz w:val="28"/>
          <w:szCs w:val="28"/>
        </w:rPr>
        <w:t>(2</w:t>
      </w:r>
      <w:r w:rsidR="0070342A" w:rsidRPr="00F940C4">
        <w:rPr>
          <w:color w:val="000000"/>
          <w:sz w:val="28"/>
          <w:szCs w:val="28"/>
        </w:rPr>
        <w:t xml:space="preserve">, С. </w:t>
      </w:r>
      <w:r w:rsidR="0070342A" w:rsidRPr="00F940C4">
        <w:rPr>
          <w:sz w:val="28"/>
          <w:szCs w:val="28"/>
        </w:rPr>
        <w:t>203</w:t>
      </w:r>
      <w:r w:rsidR="00557CA1" w:rsidRPr="00F940C4">
        <w:rPr>
          <w:color w:val="000000"/>
          <w:sz w:val="28"/>
          <w:szCs w:val="28"/>
        </w:rPr>
        <w:t>)</w:t>
      </w:r>
      <w:r w:rsidRPr="00F940C4">
        <w:rPr>
          <w:color w:val="000000"/>
          <w:sz w:val="28"/>
          <w:szCs w:val="28"/>
        </w:rPr>
        <w:t xml:space="preserve">. 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В Соединенных Штатах, несколько поколений ученых пробовали сделать «историю сироты» одной из национальных историй, но они практически не имели успеха до 1990-х гг. Ко времени  пятисотой годовщины открытия Колумбом Америки произошел новый всплеск изучения междисциплинарной истории, истории испанских пограничных областей. Один том, в трехтомном исследовании  Дэвида Харста Томаса «Значение Колумба», содержит почти сто оригинальных статей, основанных на археологических и исторических источниках</w:t>
      </w:r>
      <w:r w:rsidR="00B91BF8" w:rsidRPr="00F940C4">
        <w:rPr>
          <w:color w:val="000000"/>
          <w:sz w:val="28"/>
          <w:szCs w:val="28"/>
        </w:rPr>
        <w:t xml:space="preserve"> испанских п</w:t>
      </w:r>
      <w:r w:rsidRPr="00F940C4">
        <w:rPr>
          <w:color w:val="000000"/>
          <w:sz w:val="28"/>
          <w:szCs w:val="28"/>
        </w:rPr>
        <w:t>ограничных областей</w:t>
      </w:r>
      <w:r w:rsidR="00A93FCE" w:rsidRPr="00F940C4">
        <w:rPr>
          <w:color w:val="000000"/>
          <w:sz w:val="28"/>
          <w:szCs w:val="28"/>
        </w:rPr>
        <w:t xml:space="preserve"> (3)</w:t>
      </w:r>
      <w:r w:rsidRPr="00F940C4">
        <w:rPr>
          <w:color w:val="000000"/>
          <w:sz w:val="28"/>
          <w:szCs w:val="28"/>
        </w:rPr>
        <w:t xml:space="preserve">. Исследователь также отредактировал двадцать семь работ по </w:t>
      </w:r>
      <w:r w:rsidR="00202851" w:rsidRPr="00F940C4">
        <w:rPr>
          <w:color w:val="000000"/>
          <w:sz w:val="28"/>
          <w:szCs w:val="28"/>
        </w:rPr>
        <w:t>этой проблеме</w:t>
      </w:r>
      <w:r w:rsidRPr="00F940C4">
        <w:rPr>
          <w:color w:val="000000"/>
          <w:sz w:val="28"/>
          <w:szCs w:val="28"/>
        </w:rPr>
        <w:t>, которые были составлены из книг первоисточников.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Эти и другие работы по истории пограничных областей появились в благополучное время. К 1990-м гг., изменилась интеллектуальная мода, изменилась и демографическая ситуация, что повлияло на изменение роли пограничных областей в академической среде. Они начинают занимать центральное место в исследованиях историков колониальных Соединенных Штатов. Так,  студентка Северной Америки, Элена Вол, отметила в 1997 году: "Изменяющаяся политика, население, и интеллектуальный климат Соединенных Штатов требуют, чтобы мы заново проанализировали наше прошлое, и богатое наследие испано-американской истории помогает нам сделать это"</w:t>
      </w:r>
      <w:r w:rsidR="00E95E9B" w:rsidRPr="00F940C4">
        <w:rPr>
          <w:color w:val="000000"/>
          <w:sz w:val="28"/>
          <w:szCs w:val="28"/>
        </w:rPr>
        <w:t xml:space="preserve"> </w:t>
      </w:r>
      <w:r w:rsidR="001976A3" w:rsidRPr="00F940C4">
        <w:rPr>
          <w:color w:val="000000"/>
          <w:sz w:val="28"/>
          <w:szCs w:val="28"/>
        </w:rPr>
        <w:t>(4</w:t>
      </w:r>
      <w:r w:rsidR="00E95E9B" w:rsidRPr="00F940C4">
        <w:rPr>
          <w:color w:val="000000"/>
          <w:sz w:val="28"/>
          <w:szCs w:val="28"/>
        </w:rPr>
        <w:t>, С.</w:t>
      </w:r>
      <w:r w:rsidR="00E95E9B" w:rsidRPr="00F940C4">
        <w:rPr>
          <w:sz w:val="28"/>
          <w:szCs w:val="28"/>
        </w:rPr>
        <w:t xml:space="preserve"> 2</w:t>
      </w:r>
      <w:r w:rsidR="001976A3" w:rsidRPr="00F940C4">
        <w:rPr>
          <w:color w:val="000000"/>
          <w:sz w:val="28"/>
          <w:szCs w:val="28"/>
        </w:rPr>
        <w:t>)</w:t>
      </w:r>
      <w:r w:rsidRPr="00F940C4">
        <w:rPr>
          <w:color w:val="000000"/>
          <w:sz w:val="28"/>
          <w:szCs w:val="28"/>
        </w:rPr>
        <w:t xml:space="preserve">. Исследования в этом направление действительно становились требованием нового времени, так как постепенно, население Штатов возрастало, латиноамериканцы стали более многочисленными, иногда и более образованными, а также политически более мощными. Особенно эти факторы имели место в южном регионе Соединенных Штатов от Флориды до Калифорнии. История испанских пограничных областей была частью их истории. В то же самое время, центральное население Соединенных Штатов дрейфовало на юг, где англо-американцы обнаружили, что эти тринадцать колоний и движущееся на запад расширение представляли собой только часть истории колониального происхождения Америки. 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sz w:val="28"/>
          <w:szCs w:val="28"/>
        </w:rPr>
      </w:pPr>
      <w:r w:rsidRPr="00F940C4">
        <w:rPr>
          <w:color w:val="000000"/>
          <w:sz w:val="28"/>
          <w:szCs w:val="28"/>
        </w:rPr>
        <w:t>Термин "испанские пограничные области" был введен историком Гербертом Юджином Болтоном, который он использовал в своей книге «Испанские пограничные области: хроника старой Флориды и Юго-запада», изданной в 1921г.</w:t>
      </w:r>
      <w:r w:rsidR="002F087E" w:rsidRPr="00F940C4">
        <w:rPr>
          <w:color w:val="000000"/>
          <w:sz w:val="28"/>
          <w:szCs w:val="28"/>
        </w:rPr>
        <w:t xml:space="preserve"> </w:t>
      </w:r>
      <w:r w:rsidR="00CC67EB" w:rsidRPr="00F940C4">
        <w:rPr>
          <w:color w:val="000000"/>
          <w:sz w:val="28"/>
          <w:szCs w:val="28"/>
        </w:rPr>
        <w:t>(5)</w:t>
      </w:r>
      <w:r w:rsidR="003422A0" w:rsidRPr="00F940C4">
        <w:rPr>
          <w:color w:val="000000"/>
          <w:sz w:val="28"/>
          <w:szCs w:val="28"/>
        </w:rPr>
        <w:t xml:space="preserve">. </w:t>
      </w:r>
      <w:r w:rsidRPr="00F940C4">
        <w:rPr>
          <w:sz w:val="28"/>
          <w:szCs w:val="28"/>
        </w:rPr>
        <w:t>Болтон и его преемники освещали испанцев в очень благоприятном свете, вследствие чего многим исследователям казалось, что их интерпретации часто испытывали недостаток в подлинности. Однако историки писали об истории пограничных областей и вне традиции Болтона. Известным среди них был Шербурн Кук, который критиковал испанских миссионеров в Калифорнии в 1943</w:t>
      </w:r>
      <w:r w:rsidR="00792CAC" w:rsidRPr="00F940C4">
        <w:rPr>
          <w:sz w:val="28"/>
          <w:szCs w:val="28"/>
        </w:rPr>
        <w:t xml:space="preserve"> г.</w:t>
      </w:r>
      <w:r w:rsidRPr="00F940C4">
        <w:rPr>
          <w:sz w:val="28"/>
          <w:szCs w:val="28"/>
        </w:rPr>
        <w:t xml:space="preserve"> и в заключении сделал вывод, что их миссии были своеобразной западней, которая являлась летальной для индейцев</w:t>
      </w:r>
      <w:r w:rsidR="00C3406C" w:rsidRPr="00F940C4">
        <w:rPr>
          <w:sz w:val="28"/>
          <w:szCs w:val="28"/>
        </w:rPr>
        <w:t xml:space="preserve"> (6)</w:t>
      </w:r>
      <w:r w:rsidRPr="00F940C4">
        <w:rPr>
          <w:sz w:val="28"/>
          <w:szCs w:val="28"/>
        </w:rPr>
        <w:t xml:space="preserve">. </w:t>
      </w:r>
    </w:p>
    <w:p w:rsidR="007E0B11" w:rsidRPr="00F940C4" w:rsidRDefault="007E0B11" w:rsidP="00F940C4">
      <w:pPr>
        <w:pStyle w:val="text"/>
        <w:tabs>
          <w:tab w:val="left" w:pos="3420"/>
          <w:tab w:val="left" w:pos="4500"/>
        </w:tabs>
        <w:spacing w:before="0" w:after="0" w:line="360" w:lineRule="auto"/>
        <w:ind w:left="0" w:right="28" w:firstLine="720"/>
        <w:rPr>
          <w:rFonts w:ascii="Times New Roman" w:hAnsi="Times New Roman" w:cs="Times New Roman"/>
          <w:sz w:val="28"/>
          <w:szCs w:val="28"/>
        </w:rPr>
      </w:pPr>
      <w:r w:rsidRPr="00F940C4">
        <w:rPr>
          <w:rFonts w:ascii="Times New Roman" w:hAnsi="Times New Roman" w:cs="Times New Roman"/>
          <w:sz w:val="28"/>
          <w:szCs w:val="28"/>
        </w:rPr>
        <w:t>Кук считал, что в результате испанского влияния, у  индейцев постепенно увеличилась уязвимость к европейским болезням. Используя демографические данные из многих источников, он обнаружил высокие показатели индийской смертности в тот период. С тех пор, как в 1976 году работа Кука появилась в печати, его отрицательный взгляд на миссионерское воздействие испанцев на калифорнийских индейцев был подтвержден в работах многих других ученых, особенно  в работах Роберта Джексона и Эдварда Кастайла.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Против школы Кука одним из первых выступил историк Фрэнсис Густ, который предложил рассматривать поведение миссионеров в контексте с мировой историей, и современное представление о них, по его мнению,  должно складываться на основе этнографического анализа, который ученые применяли к  индейцам</w:t>
      </w:r>
      <w:r w:rsidR="007A5D22" w:rsidRPr="00F940C4">
        <w:rPr>
          <w:color w:val="000000"/>
          <w:sz w:val="28"/>
          <w:szCs w:val="28"/>
        </w:rPr>
        <w:t xml:space="preserve"> </w:t>
      </w:r>
      <w:r w:rsidR="00C3406C" w:rsidRPr="00F940C4">
        <w:rPr>
          <w:color w:val="000000"/>
          <w:sz w:val="28"/>
          <w:szCs w:val="28"/>
        </w:rPr>
        <w:t>(7)</w:t>
      </w:r>
      <w:r w:rsidRPr="00F940C4">
        <w:rPr>
          <w:color w:val="000000"/>
          <w:sz w:val="28"/>
          <w:szCs w:val="28"/>
        </w:rPr>
        <w:t xml:space="preserve">. 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 xml:space="preserve">В работах Стивена Хакэля и Джеймса Сандоса о Калифорнии, Гэри Андерсона о Штате Техас, и Эми Бушнелла о Флориде, главная тенденция изучения миссии идет вне защиты или нападения на миссионеров. Эти авторы рассматривают миссию с положительной точки зрения, поскольку миссионеры, по их мнению, использовали индейцев для их же собственных целей: </w:t>
      </w:r>
      <w:r w:rsidR="00F11BA6" w:rsidRPr="00F940C4">
        <w:rPr>
          <w:color w:val="000000"/>
          <w:sz w:val="28"/>
          <w:szCs w:val="28"/>
        </w:rPr>
        <w:t xml:space="preserve">для </w:t>
      </w:r>
      <w:r w:rsidRPr="00F940C4">
        <w:rPr>
          <w:color w:val="000000"/>
          <w:sz w:val="28"/>
          <w:szCs w:val="28"/>
        </w:rPr>
        <w:t>сохран</w:t>
      </w:r>
      <w:r w:rsidR="00F11BA6" w:rsidRPr="00F940C4">
        <w:rPr>
          <w:color w:val="000000"/>
          <w:sz w:val="28"/>
          <w:szCs w:val="28"/>
        </w:rPr>
        <w:t>ения</w:t>
      </w:r>
      <w:r w:rsidRPr="00F940C4">
        <w:rPr>
          <w:color w:val="000000"/>
          <w:sz w:val="28"/>
          <w:szCs w:val="28"/>
        </w:rPr>
        <w:t xml:space="preserve"> или</w:t>
      </w:r>
      <w:r w:rsidR="00F11BA6" w:rsidRPr="00F940C4">
        <w:rPr>
          <w:color w:val="000000"/>
          <w:sz w:val="28"/>
          <w:szCs w:val="28"/>
        </w:rPr>
        <w:t xml:space="preserve"> для</w:t>
      </w:r>
      <w:r w:rsidRPr="00F940C4">
        <w:rPr>
          <w:color w:val="000000"/>
          <w:sz w:val="28"/>
          <w:szCs w:val="28"/>
        </w:rPr>
        <w:t xml:space="preserve"> воссозда</w:t>
      </w:r>
      <w:r w:rsidR="00F11BA6" w:rsidRPr="00F940C4">
        <w:rPr>
          <w:color w:val="000000"/>
          <w:sz w:val="28"/>
          <w:szCs w:val="28"/>
        </w:rPr>
        <w:t>ния</w:t>
      </w:r>
      <w:r w:rsidRPr="00F940C4">
        <w:rPr>
          <w:color w:val="000000"/>
          <w:sz w:val="28"/>
          <w:szCs w:val="28"/>
        </w:rPr>
        <w:t xml:space="preserve"> свои</w:t>
      </w:r>
      <w:r w:rsidR="00F11BA6" w:rsidRPr="00F940C4">
        <w:rPr>
          <w:color w:val="000000"/>
          <w:sz w:val="28"/>
          <w:szCs w:val="28"/>
        </w:rPr>
        <w:t>х</w:t>
      </w:r>
      <w:r w:rsidRPr="00F940C4">
        <w:rPr>
          <w:color w:val="000000"/>
          <w:sz w:val="28"/>
          <w:szCs w:val="28"/>
        </w:rPr>
        <w:t xml:space="preserve"> общин перед лицом колониализма, </w:t>
      </w:r>
      <w:r w:rsidR="00747442" w:rsidRPr="00F940C4">
        <w:rPr>
          <w:color w:val="000000"/>
          <w:sz w:val="28"/>
          <w:szCs w:val="28"/>
        </w:rPr>
        <w:t xml:space="preserve">для </w:t>
      </w:r>
      <w:r w:rsidRPr="00F940C4">
        <w:rPr>
          <w:color w:val="000000"/>
          <w:sz w:val="28"/>
          <w:szCs w:val="28"/>
        </w:rPr>
        <w:t>получ</w:t>
      </w:r>
      <w:r w:rsidR="00747442" w:rsidRPr="00F940C4">
        <w:rPr>
          <w:color w:val="000000"/>
          <w:sz w:val="28"/>
          <w:szCs w:val="28"/>
        </w:rPr>
        <w:t>ения</w:t>
      </w:r>
      <w:r w:rsidRPr="00F940C4">
        <w:rPr>
          <w:color w:val="000000"/>
          <w:sz w:val="28"/>
          <w:szCs w:val="28"/>
        </w:rPr>
        <w:t xml:space="preserve"> прибыл</w:t>
      </w:r>
      <w:r w:rsidR="00747442" w:rsidRPr="00F940C4">
        <w:rPr>
          <w:color w:val="000000"/>
          <w:sz w:val="28"/>
          <w:szCs w:val="28"/>
        </w:rPr>
        <w:t>и</w:t>
      </w:r>
      <w:r w:rsidRPr="00F940C4">
        <w:rPr>
          <w:color w:val="000000"/>
          <w:sz w:val="28"/>
          <w:szCs w:val="28"/>
        </w:rPr>
        <w:t xml:space="preserve"> от колониальной экономики, и </w:t>
      </w:r>
      <w:r w:rsidR="00747442" w:rsidRPr="00F940C4">
        <w:rPr>
          <w:color w:val="000000"/>
          <w:sz w:val="28"/>
          <w:szCs w:val="28"/>
        </w:rPr>
        <w:t xml:space="preserve">для </w:t>
      </w:r>
      <w:r w:rsidRPr="00F940C4">
        <w:rPr>
          <w:color w:val="000000"/>
          <w:sz w:val="28"/>
          <w:szCs w:val="28"/>
        </w:rPr>
        <w:t>принят</w:t>
      </w:r>
      <w:r w:rsidR="00747442" w:rsidRPr="00F940C4">
        <w:rPr>
          <w:color w:val="000000"/>
          <w:sz w:val="28"/>
          <w:szCs w:val="28"/>
        </w:rPr>
        <w:t>ия</w:t>
      </w:r>
      <w:r w:rsidRPr="00F940C4">
        <w:rPr>
          <w:color w:val="000000"/>
          <w:sz w:val="28"/>
          <w:szCs w:val="28"/>
        </w:rPr>
        <w:t xml:space="preserve"> новы</w:t>
      </w:r>
      <w:r w:rsidR="00747442" w:rsidRPr="00F940C4">
        <w:rPr>
          <w:color w:val="000000"/>
          <w:sz w:val="28"/>
          <w:szCs w:val="28"/>
        </w:rPr>
        <w:t>х</w:t>
      </w:r>
      <w:r w:rsidRPr="00F940C4">
        <w:rPr>
          <w:color w:val="000000"/>
          <w:sz w:val="28"/>
          <w:szCs w:val="28"/>
        </w:rPr>
        <w:t xml:space="preserve"> религиозны</w:t>
      </w:r>
      <w:r w:rsidR="00747442" w:rsidRPr="00F940C4">
        <w:rPr>
          <w:color w:val="000000"/>
          <w:sz w:val="28"/>
          <w:szCs w:val="28"/>
        </w:rPr>
        <w:t>х</w:t>
      </w:r>
      <w:r w:rsidRPr="00F940C4">
        <w:rPr>
          <w:color w:val="000000"/>
          <w:sz w:val="28"/>
          <w:szCs w:val="28"/>
        </w:rPr>
        <w:t xml:space="preserve"> символ</w:t>
      </w:r>
      <w:r w:rsidR="001D60A1" w:rsidRPr="00F940C4">
        <w:rPr>
          <w:color w:val="000000"/>
          <w:sz w:val="28"/>
          <w:szCs w:val="28"/>
        </w:rPr>
        <w:t>ов</w:t>
      </w:r>
      <w:r w:rsidRPr="00F940C4">
        <w:rPr>
          <w:color w:val="000000"/>
          <w:sz w:val="28"/>
          <w:szCs w:val="28"/>
        </w:rPr>
        <w:t xml:space="preserve"> в основу старых верований. Андерсон рассказывает, как некоторые индейцы искали убежище от изнурительных болезней или войн у миссионеров в Сан-Антонио. После выздоровления они </w:t>
      </w:r>
      <w:r w:rsidR="00E21870" w:rsidRPr="00F940C4">
        <w:rPr>
          <w:color w:val="000000"/>
          <w:sz w:val="28"/>
          <w:szCs w:val="28"/>
        </w:rPr>
        <w:t>покидали миссионеров</w:t>
      </w:r>
      <w:r w:rsidRPr="00F940C4">
        <w:rPr>
          <w:color w:val="000000"/>
          <w:sz w:val="28"/>
          <w:szCs w:val="28"/>
        </w:rPr>
        <w:t>, чтобы "возвратиться к более мобильной жизни в сельской местности". Другие же индейцы остались в миссиях Сан-Антонио и их потомки, постепенно слились в испаноговорящее общество</w:t>
      </w:r>
      <w:r w:rsidR="00723DCD" w:rsidRPr="00F940C4">
        <w:rPr>
          <w:color w:val="000000"/>
          <w:sz w:val="28"/>
          <w:szCs w:val="28"/>
        </w:rPr>
        <w:t xml:space="preserve"> </w:t>
      </w:r>
      <w:r w:rsidR="005C7BAD" w:rsidRPr="00F940C4">
        <w:rPr>
          <w:color w:val="000000"/>
          <w:sz w:val="28"/>
          <w:szCs w:val="28"/>
        </w:rPr>
        <w:t>(8</w:t>
      </w:r>
      <w:r w:rsidR="007E40E0" w:rsidRPr="00F940C4">
        <w:rPr>
          <w:color w:val="000000"/>
          <w:sz w:val="28"/>
          <w:szCs w:val="28"/>
        </w:rPr>
        <w:t>, С.67</w:t>
      </w:r>
      <w:r w:rsidR="005C7BAD" w:rsidRPr="00F940C4">
        <w:rPr>
          <w:color w:val="000000"/>
          <w:sz w:val="28"/>
          <w:szCs w:val="28"/>
        </w:rPr>
        <w:t>)</w:t>
      </w:r>
      <w:r w:rsidRPr="00F940C4">
        <w:rPr>
          <w:color w:val="000000"/>
          <w:sz w:val="28"/>
          <w:szCs w:val="28"/>
        </w:rPr>
        <w:t xml:space="preserve">. 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После того, как историческая интерпретация испанского миссионерского процесса, затронутая Болтоном,  была отодвинута на второй план, живой интерес среди исследователей стала вызывать тема интерпретации испанского общества и испанских учреждений. Самой популярной книгой по теме этого исследования, была книга Рамона Гутиерреса о социальной истории колониального Нью-Мексико</w:t>
      </w:r>
      <w:r w:rsidR="00723DCD" w:rsidRPr="00F940C4">
        <w:rPr>
          <w:color w:val="000000"/>
          <w:sz w:val="28"/>
          <w:szCs w:val="28"/>
        </w:rPr>
        <w:t xml:space="preserve"> (9)</w:t>
      </w:r>
      <w:r w:rsidRPr="00F940C4">
        <w:rPr>
          <w:color w:val="000000"/>
          <w:sz w:val="28"/>
          <w:szCs w:val="28"/>
        </w:rPr>
        <w:t xml:space="preserve">. В своем всестороннем труде </w:t>
      </w:r>
      <w:r w:rsidR="00465315" w:rsidRPr="00F940C4">
        <w:rPr>
          <w:color w:val="000000"/>
          <w:sz w:val="28"/>
          <w:szCs w:val="28"/>
        </w:rPr>
        <w:t xml:space="preserve">он </w:t>
      </w:r>
      <w:r w:rsidRPr="00F940C4">
        <w:rPr>
          <w:color w:val="000000"/>
          <w:sz w:val="28"/>
          <w:szCs w:val="28"/>
        </w:rPr>
        <w:t xml:space="preserve">рассматривал  способы, с помощью которых испанская церковь и государство использовали институт брака, для того, чтобы принудить испанцев к социальному порядку. Автор повествует о том, как элитные испанские мужчины старались выдерживать, так называемое, «социальное расстояние» от более бедных испанцев и индийских рабов, даже при эксплуатации их в качестве рабочей силы и при использовании их женщин как объектов сексуального удовольствия. Его исследование разрушило привлекательные образы, созданные Болтоном, т.к. оно стало своеобразной картиной гордой, показной, лицемерной и эксплуатационной испаноговорящей элиты – среди которой были и францисканские миссионеры. 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Трещины в тех привлекательных образах стали появляться и в историографии Нью-Мексик</w:t>
      </w:r>
      <w:r w:rsidR="008B47FC" w:rsidRPr="00F940C4">
        <w:rPr>
          <w:color w:val="000000"/>
          <w:sz w:val="28"/>
          <w:szCs w:val="28"/>
        </w:rPr>
        <w:t>и</w:t>
      </w:r>
      <w:r w:rsidRPr="00F940C4">
        <w:rPr>
          <w:color w:val="000000"/>
          <w:sz w:val="28"/>
          <w:szCs w:val="28"/>
        </w:rPr>
        <w:t xml:space="preserve"> с 1940 года, когда Франк Сколас, другой историк, работающий вне традиции Болтона, описал борьбу представителей церкви и государства</w:t>
      </w:r>
      <w:r w:rsidR="00BC15AC" w:rsidRPr="00F940C4">
        <w:rPr>
          <w:color w:val="000000"/>
          <w:sz w:val="28"/>
          <w:szCs w:val="28"/>
        </w:rPr>
        <w:t xml:space="preserve"> </w:t>
      </w:r>
      <w:r w:rsidR="0020142C" w:rsidRPr="00F940C4">
        <w:rPr>
          <w:color w:val="000000"/>
          <w:sz w:val="28"/>
          <w:szCs w:val="28"/>
        </w:rPr>
        <w:t>(10)</w:t>
      </w:r>
      <w:r w:rsidRPr="00F940C4">
        <w:rPr>
          <w:color w:val="000000"/>
          <w:sz w:val="28"/>
          <w:szCs w:val="28"/>
        </w:rPr>
        <w:t>. Но книга Гутиерреса сделала огромный всплеск в истории. Он писал талантливо и с большим воображением, используя междисциплинарные и межкультурные подходы. Гутиеррес поднял вопросы о власти и мощи, о взаимоотношениях полов, о родственных связях и о многом другом, что сделало его популярным среди читателей и ученых Латинской Америки и Соединенны</w:t>
      </w:r>
      <w:r w:rsidR="008B47FC" w:rsidRPr="00F940C4">
        <w:rPr>
          <w:color w:val="000000"/>
          <w:sz w:val="28"/>
          <w:szCs w:val="28"/>
        </w:rPr>
        <w:t>х Штатов. Подобно Лорэл Тэтчер</w:t>
      </w:r>
      <w:r w:rsidRPr="00F940C4">
        <w:rPr>
          <w:color w:val="000000"/>
          <w:sz w:val="28"/>
          <w:szCs w:val="28"/>
        </w:rPr>
        <w:t xml:space="preserve">, он показал, что можно изучить периферийные места от Штата Мэн до Юкатан и сделать их основополагающими в исследованиях ученых. 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Таким образом, двигаясь вне традиций Болтона, ученые пограничных областей изображали индейцев как основоположников событий, а не как сильных дикарей или беспомощных жертв. И это не было новшеством. Две самые ранние основополагающие работы по этноистории появились в 1960 г и 1962 г. соответственно:</w:t>
      </w:r>
      <w:r w:rsidRPr="00F940C4">
        <w:rPr>
          <w:sz w:val="28"/>
          <w:szCs w:val="28"/>
        </w:rPr>
        <w:t xml:space="preserve"> «Апачи, племя наваха и испанцы», историка </w:t>
      </w:r>
      <w:r w:rsidRPr="00F940C4">
        <w:rPr>
          <w:color w:val="000000"/>
          <w:sz w:val="28"/>
          <w:szCs w:val="28"/>
        </w:rPr>
        <w:t>Джека Форбеса</w:t>
      </w:r>
      <w:r w:rsidRPr="00F940C4">
        <w:rPr>
          <w:sz w:val="28"/>
          <w:szCs w:val="28"/>
        </w:rPr>
        <w:t xml:space="preserve"> и «Периоды завоевания»</w:t>
      </w:r>
      <w:r w:rsidRPr="00F940C4">
        <w:rPr>
          <w:color w:val="000000"/>
          <w:sz w:val="28"/>
          <w:szCs w:val="28"/>
        </w:rPr>
        <w:t xml:space="preserve"> антрополога Эдварда Спайсера</w:t>
      </w:r>
      <w:r w:rsidR="007221C8" w:rsidRPr="00F940C4">
        <w:rPr>
          <w:color w:val="000000"/>
          <w:sz w:val="28"/>
          <w:szCs w:val="28"/>
        </w:rPr>
        <w:t xml:space="preserve"> </w:t>
      </w:r>
      <w:r w:rsidR="00BC15AC" w:rsidRPr="00F940C4">
        <w:rPr>
          <w:color w:val="000000"/>
          <w:sz w:val="28"/>
          <w:szCs w:val="28"/>
        </w:rPr>
        <w:t>(11)</w:t>
      </w:r>
      <w:r w:rsidRPr="00F940C4">
        <w:rPr>
          <w:color w:val="000000"/>
          <w:sz w:val="28"/>
          <w:szCs w:val="28"/>
        </w:rPr>
        <w:t>. Все это свидетельствует о том, что к концу столетия рассмотрение испано-индийских отношений стало своеобразной тенденцией, наравне с  историей европейцев.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Несколько позже, чем историю индейцев, ученые пограничных областей стали восстанавливать потерянную историю чернокожих и черных общин. В работе  Джейн Ландерс, изданной в 1999, «Черное Общество в испанской Флориде», автор исследует африканское население Флориды, включая креолов, рожденных и в испанских и во французских колониях, карибских и прежних рабов, которые сбежали из британских плантаций, чтобы найти защиту во Флориде. Больш</w:t>
      </w:r>
      <w:r w:rsidR="007F7897" w:rsidRPr="00F940C4">
        <w:rPr>
          <w:color w:val="000000"/>
          <w:sz w:val="28"/>
          <w:szCs w:val="28"/>
        </w:rPr>
        <w:t>ая часть</w:t>
      </w:r>
      <w:r w:rsidRPr="00F940C4">
        <w:rPr>
          <w:color w:val="000000"/>
          <w:sz w:val="28"/>
          <w:szCs w:val="28"/>
        </w:rPr>
        <w:t xml:space="preserve"> черно</w:t>
      </w:r>
      <w:r w:rsidR="007F7897" w:rsidRPr="00F940C4">
        <w:rPr>
          <w:color w:val="000000"/>
          <w:sz w:val="28"/>
          <w:szCs w:val="28"/>
        </w:rPr>
        <w:t>кожего</w:t>
      </w:r>
      <w:r w:rsidR="00930202" w:rsidRPr="00F940C4">
        <w:rPr>
          <w:color w:val="000000"/>
          <w:sz w:val="28"/>
          <w:szCs w:val="28"/>
        </w:rPr>
        <w:t xml:space="preserve"> населения Флориды была порабощена</w:t>
      </w:r>
      <w:r w:rsidRPr="00F940C4">
        <w:rPr>
          <w:color w:val="000000"/>
          <w:sz w:val="28"/>
          <w:szCs w:val="28"/>
        </w:rPr>
        <w:t>, но</w:t>
      </w:r>
      <w:r w:rsidR="007F7897" w:rsidRPr="00F940C4">
        <w:rPr>
          <w:color w:val="000000"/>
          <w:sz w:val="28"/>
          <w:szCs w:val="28"/>
        </w:rPr>
        <w:t>, несмотря на это,</w:t>
      </w:r>
      <w:r w:rsidRPr="00F940C4">
        <w:rPr>
          <w:color w:val="000000"/>
          <w:sz w:val="28"/>
          <w:szCs w:val="28"/>
        </w:rPr>
        <w:t xml:space="preserve"> рабы могли добиться свободы законным путем. </w:t>
      </w:r>
      <w:r w:rsidR="007F7897" w:rsidRPr="00F940C4">
        <w:rPr>
          <w:color w:val="000000"/>
          <w:sz w:val="28"/>
          <w:szCs w:val="28"/>
        </w:rPr>
        <w:t>В 1821г., к</w:t>
      </w:r>
      <w:r w:rsidRPr="00F940C4">
        <w:rPr>
          <w:color w:val="000000"/>
          <w:sz w:val="28"/>
          <w:szCs w:val="28"/>
        </w:rPr>
        <w:t>огда Соединенные Штаты овладели Флоридой, свободные чернокожие присоединились к испанцам</w:t>
      </w:r>
      <w:r w:rsidR="0095648C" w:rsidRPr="00F940C4">
        <w:rPr>
          <w:color w:val="000000"/>
          <w:sz w:val="28"/>
          <w:szCs w:val="28"/>
        </w:rPr>
        <w:t xml:space="preserve">, </w:t>
      </w:r>
      <w:r w:rsidRPr="00F940C4">
        <w:rPr>
          <w:color w:val="000000"/>
          <w:sz w:val="28"/>
          <w:szCs w:val="28"/>
        </w:rPr>
        <w:t>отказ</w:t>
      </w:r>
      <w:r w:rsidR="0095648C" w:rsidRPr="00F940C4">
        <w:rPr>
          <w:color w:val="000000"/>
          <w:sz w:val="28"/>
          <w:szCs w:val="28"/>
        </w:rPr>
        <w:t>ываясь</w:t>
      </w:r>
      <w:r w:rsidRPr="00F940C4">
        <w:rPr>
          <w:color w:val="000000"/>
          <w:sz w:val="28"/>
          <w:szCs w:val="28"/>
        </w:rPr>
        <w:t xml:space="preserve"> от колонии</w:t>
      </w:r>
      <w:r w:rsidR="00B43599" w:rsidRPr="00F940C4">
        <w:rPr>
          <w:color w:val="000000"/>
          <w:sz w:val="28"/>
          <w:szCs w:val="28"/>
        </w:rPr>
        <w:t xml:space="preserve">. </w:t>
      </w:r>
      <w:r w:rsidRPr="00F940C4">
        <w:rPr>
          <w:color w:val="000000"/>
          <w:sz w:val="28"/>
          <w:szCs w:val="28"/>
        </w:rPr>
        <w:t xml:space="preserve"> </w:t>
      </w:r>
      <w:r w:rsidR="00B43599" w:rsidRPr="00F940C4">
        <w:rPr>
          <w:color w:val="000000"/>
          <w:sz w:val="28"/>
          <w:szCs w:val="28"/>
        </w:rPr>
        <w:t>Под крылом же Испании они чувствовали себя в безопасности,  зная</w:t>
      </w:r>
      <w:r w:rsidRPr="00F940C4">
        <w:rPr>
          <w:color w:val="000000"/>
          <w:sz w:val="28"/>
          <w:szCs w:val="28"/>
        </w:rPr>
        <w:t>, что американцы бу</w:t>
      </w:r>
      <w:r w:rsidR="00B43599" w:rsidRPr="00F940C4">
        <w:rPr>
          <w:color w:val="000000"/>
          <w:sz w:val="28"/>
          <w:szCs w:val="28"/>
        </w:rPr>
        <w:t xml:space="preserve">дут отрицать их права </w:t>
      </w:r>
      <w:r w:rsidR="00266B18" w:rsidRPr="00F940C4">
        <w:rPr>
          <w:color w:val="000000"/>
          <w:sz w:val="28"/>
          <w:szCs w:val="28"/>
        </w:rPr>
        <w:t>(12)</w:t>
      </w:r>
      <w:r w:rsidRPr="00F940C4">
        <w:rPr>
          <w:color w:val="000000"/>
          <w:sz w:val="28"/>
          <w:szCs w:val="28"/>
        </w:rPr>
        <w:t>.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 xml:space="preserve">Многие работы о чернокожих, также характеризуют тот факт, что свободные чернокожие и черные рабы гораздо лучше чувствовали себя под </w:t>
      </w:r>
      <w:r w:rsidR="00930202" w:rsidRPr="00F940C4">
        <w:rPr>
          <w:color w:val="000000"/>
          <w:sz w:val="28"/>
          <w:szCs w:val="28"/>
        </w:rPr>
        <w:t xml:space="preserve">испанской </w:t>
      </w:r>
      <w:r w:rsidRPr="00F940C4">
        <w:rPr>
          <w:color w:val="000000"/>
          <w:sz w:val="28"/>
          <w:szCs w:val="28"/>
        </w:rPr>
        <w:t>защитой, чем под влиянием Франции до 1763 года</w:t>
      </w:r>
      <w:r w:rsidR="003C711C" w:rsidRPr="00F940C4">
        <w:rPr>
          <w:color w:val="000000"/>
          <w:sz w:val="28"/>
          <w:szCs w:val="28"/>
        </w:rPr>
        <w:t>,</w:t>
      </w:r>
      <w:r w:rsidRPr="00F940C4">
        <w:rPr>
          <w:color w:val="000000"/>
          <w:sz w:val="28"/>
          <w:szCs w:val="28"/>
        </w:rPr>
        <w:t xml:space="preserve"> и</w:t>
      </w:r>
      <w:r w:rsidR="003C711C" w:rsidRPr="00F940C4">
        <w:rPr>
          <w:color w:val="000000"/>
          <w:sz w:val="28"/>
          <w:szCs w:val="28"/>
        </w:rPr>
        <w:t>ли</w:t>
      </w:r>
      <w:r w:rsidRPr="00F940C4">
        <w:rPr>
          <w:color w:val="000000"/>
          <w:sz w:val="28"/>
          <w:szCs w:val="28"/>
        </w:rPr>
        <w:t xml:space="preserve"> под влиянием Соединенных Штатов, после приобретения ими Штата Луизиана в 1803 году. </w:t>
      </w:r>
    </w:p>
    <w:p w:rsidR="007E0B11" w:rsidRPr="00F940C4" w:rsidRDefault="007E0B11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В своем труде, изданном в 1997 году, исследователь Кимберли Ханг рассказывает о положении свободных чернокожих в испанском Новом Орлеане.  Он описывает их юридические права, возможные занятия, а также их социальное положение, которое они получили под защитой Испании</w:t>
      </w:r>
      <w:r w:rsidR="00A80AAA" w:rsidRPr="00F940C4">
        <w:rPr>
          <w:color w:val="000000"/>
          <w:sz w:val="28"/>
          <w:szCs w:val="28"/>
        </w:rPr>
        <w:t xml:space="preserve"> </w:t>
      </w:r>
      <w:r w:rsidR="00F83E9C" w:rsidRPr="00F940C4">
        <w:rPr>
          <w:color w:val="000000"/>
          <w:sz w:val="28"/>
          <w:szCs w:val="28"/>
        </w:rPr>
        <w:t>(13)</w:t>
      </w:r>
      <w:r w:rsidRPr="00F940C4">
        <w:rPr>
          <w:color w:val="000000"/>
          <w:sz w:val="28"/>
          <w:szCs w:val="28"/>
        </w:rPr>
        <w:t>. Ревизионист Гильберт Дин, проведя анализ испанских конструкций рабства, которые появились в 1999</w:t>
      </w:r>
      <w:r w:rsidR="0004295C" w:rsidRPr="00F940C4">
        <w:rPr>
          <w:color w:val="000000"/>
          <w:sz w:val="28"/>
          <w:szCs w:val="28"/>
        </w:rPr>
        <w:t xml:space="preserve"> году</w:t>
      </w:r>
      <w:r w:rsidRPr="00F940C4">
        <w:rPr>
          <w:color w:val="000000"/>
          <w:sz w:val="28"/>
          <w:szCs w:val="28"/>
        </w:rPr>
        <w:t>, утверждает, что испанские законы предложили защиту свободы черных рабов. Хотя многие испанские губернаторы проводили в жизнь эти законы весьма неравномерно, в зависимости от их индивидуальных отношений с плантаторским классом, тем самым, желая сохранить более резкую французскую систему</w:t>
      </w:r>
      <w:r w:rsidR="00842138" w:rsidRPr="00F940C4">
        <w:rPr>
          <w:color w:val="000000"/>
          <w:sz w:val="28"/>
          <w:szCs w:val="28"/>
        </w:rPr>
        <w:t xml:space="preserve"> </w:t>
      </w:r>
      <w:r w:rsidR="00A80AAA" w:rsidRPr="00F940C4">
        <w:rPr>
          <w:color w:val="000000"/>
          <w:sz w:val="28"/>
          <w:szCs w:val="28"/>
        </w:rPr>
        <w:t>(14)</w:t>
      </w:r>
      <w:r w:rsidRPr="00F940C4">
        <w:rPr>
          <w:color w:val="000000"/>
          <w:sz w:val="28"/>
          <w:szCs w:val="28"/>
        </w:rPr>
        <w:t>.</w:t>
      </w:r>
    </w:p>
    <w:p w:rsidR="00CC6584" w:rsidRPr="00F940C4" w:rsidRDefault="007E0B11" w:rsidP="00F940C4">
      <w:pPr>
        <w:tabs>
          <w:tab w:val="left" w:pos="3420"/>
          <w:tab w:val="left" w:pos="4500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Следует отметить, что историография испанских пограничных областей в Северной Америке, конечно же, не была посвящена только расовым  проблемам или проблемам класса, рода, идентичности. Помимо этого многие работы были обращены к другим темам, очень часто это были биографии участников событий и т.д. Некоторые из них - биография одного из основателей первой испанской колонии в Нью-Мексико, написанная Марком Саймонсом, а также биография офицера О`Конора, посланного Испанией для того, чтобы остановить ограбления индейцев освещали жизнь реальных участников тех событий</w:t>
      </w:r>
      <w:r w:rsidR="004C7C03" w:rsidRPr="00F940C4">
        <w:rPr>
          <w:color w:val="000000"/>
          <w:sz w:val="28"/>
          <w:szCs w:val="28"/>
        </w:rPr>
        <w:t xml:space="preserve"> </w:t>
      </w:r>
      <w:r w:rsidR="00842138" w:rsidRPr="00F940C4">
        <w:rPr>
          <w:color w:val="000000"/>
          <w:sz w:val="28"/>
          <w:szCs w:val="28"/>
        </w:rPr>
        <w:t>(15)</w:t>
      </w:r>
      <w:r w:rsidRPr="00F940C4">
        <w:rPr>
          <w:color w:val="000000"/>
          <w:sz w:val="28"/>
          <w:szCs w:val="28"/>
        </w:rPr>
        <w:t>.</w:t>
      </w:r>
    </w:p>
    <w:p w:rsidR="0072327A" w:rsidRPr="00F940C4" w:rsidRDefault="0072327A" w:rsidP="00F940C4">
      <w:p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 w:rsidRPr="00F940C4">
        <w:rPr>
          <w:color w:val="000000"/>
          <w:sz w:val="28"/>
          <w:szCs w:val="28"/>
        </w:rPr>
        <w:t>В заключении</w:t>
      </w:r>
      <w:r w:rsidR="0055387D" w:rsidRPr="00F940C4">
        <w:rPr>
          <w:color w:val="000000"/>
          <w:sz w:val="28"/>
          <w:szCs w:val="28"/>
        </w:rPr>
        <w:t>,</w:t>
      </w:r>
      <w:r w:rsidRPr="00F940C4">
        <w:rPr>
          <w:color w:val="000000"/>
          <w:sz w:val="28"/>
          <w:szCs w:val="28"/>
        </w:rPr>
        <w:t xml:space="preserve"> </w:t>
      </w:r>
      <w:r w:rsidR="008404A9" w:rsidRPr="00F940C4">
        <w:rPr>
          <w:color w:val="000000"/>
          <w:sz w:val="28"/>
          <w:szCs w:val="28"/>
        </w:rPr>
        <w:t>можно сказать, что историографи</w:t>
      </w:r>
      <w:r w:rsidR="0055387D" w:rsidRPr="00F940C4">
        <w:rPr>
          <w:color w:val="000000"/>
          <w:sz w:val="28"/>
          <w:szCs w:val="28"/>
        </w:rPr>
        <w:t>я</w:t>
      </w:r>
      <w:r w:rsidR="008404A9" w:rsidRPr="00F940C4">
        <w:rPr>
          <w:color w:val="000000"/>
          <w:sz w:val="28"/>
          <w:szCs w:val="28"/>
        </w:rPr>
        <w:t xml:space="preserve"> испанских пограничных областей является весьма обширной и </w:t>
      </w:r>
      <w:r w:rsidR="004064FB" w:rsidRPr="00F940C4">
        <w:rPr>
          <w:color w:val="000000"/>
          <w:sz w:val="28"/>
          <w:szCs w:val="28"/>
        </w:rPr>
        <w:t>многообразной</w:t>
      </w:r>
      <w:r w:rsidR="008404A9" w:rsidRPr="00F940C4">
        <w:rPr>
          <w:color w:val="000000"/>
          <w:sz w:val="28"/>
          <w:szCs w:val="28"/>
        </w:rPr>
        <w:t xml:space="preserve">. И именно она </w:t>
      </w:r>
      <w:r w:rsidR="00881206" w:rsidRPr="00F940C4">
        <w:rPr>
          <w:color w:val="000000"/>
          <w:sz w:val="28"/>
          <w:szCs w:val="28"/>
        </w:rPr>
        <w:t>стала</w:t>
      </w:r>
      <w:r w:rsidR="008404A9" w:rsidRPr="00F940C4">
        <w:rPr>
          <w:color w:val="000000"/>
          <w:sz w:val="28"/>
          <w:szCs w:val="28"/>
        </w:rPr>
        <w:t xml:space="preserve"> основоположником истории пограничных областей юго-западных штатов Америки и республик Северного Кавказа.</w:t>
      </w:r>
      <w:r w:rsidR="00692143" w:rsidRPr="00F940C4">
        <w:rPr>
          <w:color w:val="000000"/>
          <w:sz w:val="28"/>
          <w:szCs w:val="28"/>
        </w:rPr>
        <w:t xml:space="preserve"> Историография пограничных областей задает вопросы о характере и культуре общества</w:t>
      </w:r>
      <w:r w:rsidR="005F7706" w:rsidRPr="00F940C4">
        <w:rPr>
          <w:color w:val="000000"/>
          <w:sz w:val="28"/>
          <w:szCs w:val="28"/>
        </w:rPr>
        <w:t>,</w:t>
      </w:r>
      <w:r w:rsidR="000615C0" w:rsidRPr="00F940C4">
        <w:rPr>
          <w:color w:val="000000"/>
          <w:sz w:val="28"/>
          <w:szCs w:val="28"/>
        </w:rPr>
        <w:t xml:space="preserve"> и в какой-то степени она представляет собой сравнительную историю происхождения  многих народов</w:t>
      </w:r>
      <w:r w:rsidR="005F7706" w:rsidRPr="00F940C4">
        <w:rPr>
          <w:color w:val="000000"/>
          <w:sz w:val="28"/>
          <w:szCs w:val="28"/>
        </w:rPr>
        <w:t xml:space="preserve"> (в том числе и колониальных)</w:t>
      </w:r>
      <w:r w:rsidR="000615C0" w:rsidRPr="00F940C4">
        <w:rPr>
          <w:color w:val="000000"/>
          <w:sz w:val="28"/>
          <w:szCs w:val="28"/>
        </w:rPr>
        <w:t xml:space="preserve">, которые </w:t>
      </w:r>
      <w:r w:rsidR="004064FB" w:rsidRPr="00F940C4">
        <w:rPr>
          <w:color w:val="000000"/>
          <w:sz w:val="28"/>
          <w:szCs w:val="28"/>
        </w:rPr>
        <w:t xml:space="preserve">на сегодняшний день </w:t>
      </w:r>
      <w:r w:rsidR="000615C0" w:rsidRPr="00F940C4">
        <w:rPr>
          <w:color w:val="000000"/>
          <w:sz w:val="28"/>
          <w:szCs w:val="28"/>
        </w:rPr>
        <w:t>составляют определенную национальную культуру.</w:t>
      </w:r>
    </w:p>
    <w:p w:rsidR="002B2AE2" w:rsidRPr="00F940C4" w:rsidRDefault="002B2AE2" w:rsidP="00F940C4">
      <w:pPr>
        <w:pStyle w:val="a7"/>
        <w:tabs>
          <w:tab w:val="left" w:pos="3420"/>
          <w:tab w:val="left" w:pos="450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F979B6" w:rsidRPr="00F940C4" w:rsidRDefault="002B2AE2" w:rsidP="00D104CE">
      <w:pPr>
        <w:pStyle w:val="a7"/>
        <w:pageBreakBefore/>
        <w:tabs>
          <w:tab w:val="left" w:pos="3420"/>
          <w:tab w:val="left" w:pos="4500"/>
        </w:tabs>
        <w:spacing w:line="360" w:lineRule="auto"/>
        <w:ind w:firstLine="720"/>
        <w:jc w:val="center"/>
        <w:rPr>
          <w:sz w:val="28"/>
          <w:szCs w:val="28"/>
        </w:rPr>
      </w:pPr>
      <w:r w:rsidRPr="00F940C4">
        <w:rPr>
          <w:sz w:val="28"/>
          <w:szCs w:val="28"/>
        </w:rPr>
        <w:t>Список литературы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 w:rsidRPr="00F940C4">
        <w:rPr>
          <w:sz w:val="28"/>
          <w:szCs w:val="28"/>
        </w:rPr>
        <w:t>Испанские пограничные области Северной Америки: историография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 w:rsidRPr="00F940C4">
        <w:rPr>
          <w:sz w:val="28"/>
          <w:szCs w:val="28"/>
        </w:rPr>
        <w:t xml:space="preserve">Дэвид Дж. Вебер // Организация американских историков.  2000. 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</w:rPr>
      </w:pPr>
      <w:r w:rsidRPr="00F940C4">
        <w:rPr>
          <w:sz w:val="28"/>
          <w:szCs w:val="28"/>
        </w:rPr>
        <w:t xml:space="preserve">&lt;http: // </w:t>
      </w:r>
      <w:r w:rsidRPr="00751AAE">
        <w:rPr>
          <w:sz w:val="28"/>
          <w:szCs w:val="28"/>
          <w:lang w:val="en-US"/>
        </w:rPr>
        <w:t>www</w:t>
      </w:r>
      <w:r w:rsidRPr="00751AAE">
        <w:rPr>
          <w:sz w:val="28"/>
          <w:szCs w:val="28"/>
        </w:rPr>
        <w:t>.</w:t>
      </w:r>
      <w:r w:rsidRPr="00751AAE">
        <w:rPr>
          <w:sz w:val="28"/>
          <w:szCs w:val="28"/>
          <w:lang w:val="en-US"/>
        </w:rPr>
        <w:t>oah</w:t>
      </w:r>
      <w:r w:rsidRPr="00751AAE">
        <w:rPr>
          <w:sz w:val="28"/>
          <w:szCs w:val="28"/>
        </w:rPr>
        <w:t>.</w:t>
      </w:r>
      <w:r w:rsidRPr="00751AAE">
        <w:rPr>
          <w:sz w:val="28"/>
          <w:szCs w:val="28"/>
          <w:lang w:val="en-US"/>
        </w:rPr>
        <w:t>org</w:t>
      </w:r>
      <w:r w:rsidRPr="00751AAE">
        <w:rPr>
          <w:sz w:val="28"/>
          <w:szCs w:val="28"/>
        </w:rPr>
        <w:t>/</w:t>
      </w:r>
      <w:r w:rsidRPr="00751AAE">
        <w:rPr>
          <w:sz w:val="28"/>
          <w:szCs w:val="28"/>
          <w:lang w:val="en-US"/>
        </w:rPr>
        <w:t>pubs</w:t>
      </w:r>
      <w:r w:rsidRPr="00751AAE">
        <w:rPr>
          <w:sz w:val="28"/>
          <w:szCs w:val="28"/>
        </w:rPr>
        <w:t>/</w:t>
      </w:r>
      <w:r w:rsidRPr="00751AAE">
        <w:rPr>
          <w:sz w:val="28"/>
          <w:szCs w:val="28"/>
          <w:lang w:val="en-US"/>
        </w:rPr>
        <w:t>magazine</w:t>
      </w:r>
      <w:r w:rsidRPr="00751AAE">
        <w:rPr>
          <w:sz w:val="28"/>
          <w:szCs w:val="28"/>
        </w:rPr>
        <w:t>/</w:t>
      </w:r>
      <w:r w:rsidRPr="00751AAE">
        <w:rPr>
          <w:sz w:val="28"/>
          <w:szCs w:val="28"/>
          <w:lang w:val="en-US"/>
        </w:rPr>
        <w:t>index</w:t>
      </w:r>
      <w:r w:rsidRPr="00751AAE">
        <w:rPr>
          <w:sz w:val="28"/>
          <w:szCs w:val="28"/>
        </w:rPr>
        <w:t>.</w:t>
      </w:r>
      <w:r w:rsidRPr="00751AAE">
        <w:rPr>
          <w:sz w:val="28"/>
          <w:szCs w:val="28"/>
          <w:lang w:val="en-US"/>
        </w:rPr>
        <w:t>html</w:t>
      </w:r>
      <w:r w:rsidRPr="00F940C4">
        <w:rPr>
          <w:sz w:val="28"/>
          <w:szCs w:val="28"/>
        </w:rPr>
        <w:t>&gt;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 xml:space="preserve">Light T. Cummins, "Getting Beyond </w:t>
      </w:r>
      <w:smartTag w:uri="urn:schemas-microsoft-com:office:smarttags" w:element="place">
        <w:r w:rsidRPr="00F940C4">
          <w:rPr>
            <w:sz w:val="28"/>
            <w:szCs w:val="28"/>
            <w:lang w:val="en-US"/>
          </w:rPr>
          <w:t>Bolton</w:t>
        </w:r>
      </w:smartTag>
      <w:r w:rsidRPr="00F940C4">
        <w:rPr>
          <w:sz w:val="28"/>
          <w:szCs w:val="28"/>
          <w:lang w:val="en-US"/>
        </w:rPr>
        <w:t xml:space="preserve">: Columbian Consequences and the Spanish Borderlands, Review Essay," </w:t>
      </w:r>
      <w:smartTag w:uri="urn:schemas-microsoft-com:office:smarttags" w:element="place">
        <w:smartTag w:uri="urn:schemas-microsoft-com:office:smarttags" w:element="State">
          <w:r w:rsidRPr="00F940C4">
            <w:rPr>
              <w:sz w:val="28"/>
              <w:szCs w:val="28"/>
              <w:lang w:val="en-US"/>
            </w:rPr>
            <w:t>New Mexico</w:t>
          </w:r>
        </w:smartTag>
      </w:smartTag>
      <w:r w:rsidRPr="00F940C4">
        <w:rPr>
          <w:sz w:val="28"/>
          <w:szCs w:val="28"/>
          <w:lang w:val="en-US"/>
        </w:rPr>
        <w:t xml:space="preserve"> Historical Review</w:t>
      </w:r>
      <w:r w:rsidR="0070342A" w:rsidRPr="00F940C4">
        <w:rPr>
          <w:sz w:val="28"/>
          <w:szCs w:val="28"/>
          <w:lang w:val="en-US"/>
        </w:rPr>
        <w:t xml:space="preserve"> 70 (April 1995). P.</w:t>
      </w:r>
      <w:r w:rsidRPr="00F940C4">
        <w:rPr>
          <w:sz w:val="28"/>
          <w:szCs w:val="28"/>
          <w:lang w:val="en-US"/>
        </w:rPr>
        <w:t xml:space="preserve"> 203.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>David Hurst Thomas, ed., Columbian Consequences, 3 vols. (Washington, DC: Smithsonian Institution Press, 1989); and David Hurst Thomas, ed., Spanish Borderlands Sourcebooks, 27 vols. (New York: Garland, 1991)</w:t>
      </w:r>
      <w:r w:rsidRPr="00F940C4">
        <w:rPr>
          <w:sz w:val="28"/>
          <w:szCs w:val="28"/>
        </w:rPr>
        <w:t>.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>Helena M. Wall, "Confessions of a British North Americanist: Borderlands Historiography and Early American History," Reviews in American History 25 (March 1997)</w:t>
      </w:r>
      <w:r w:rsidR="00E95E9B" w:rsidRPr="00F940C4">
        <w:rPr>
          <w:sz w:val="28"/>
          <w:szCs w:val="28"/>
          <w:lang w:val="en-US"/>
        </w:rPr>
        <w:t>.P.</w:t>
      </w:r>
      <w:r w:rsidRPr="00F940C4">
        <w:rPr>
          <w:sz w:val="28"/>
          <w:szCs w:val="28"/>
          <w:lang w:val="en-US"/>
        </w:rPr>
        <w:t xml:space="preserve"> 2.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 xml:space="preserve">Herbert E. Bolton, The Spanish Borderlands: A Chronicle of Old Florida and the Southwest, foreword by Albert L. Hurtado (1st ed., 1921; </w:t>
      </w:r>
      <w:smartTag w:uri="urn:schemas-microsoft-com:office:smarttags" w:element="place">
        <w:smartTag w:uri="urn:schemas-microsoft-com:office:smarttags" w:element="City">
          <w:r w:rsidRPr="00F940C4">
            <w:rPr>
              <w:sz w:val="28"/>
              <w:szCs w:val="28"/>
              <w:lang w:val="en-US"/>
            </w:rPr>
            <w:t>Albuquerque</w:t>
          </w:r>
        </w:smartTag>
      </w:smartTag>
      <w:r w:rsidRPr="00F940C4">
        <w:rPr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F940C4">
            <w:rPr>
              <w:sz w:val="28"/>
              <w:szCs w:val="28"/>
              <w:lang w:val="en-US"/>
            </w:rPr>
            <w:t>University</w:t>
          </w:r>
        </w:smartTag>
        <w:r w:rsidRPr="00F940C4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F940C4">
            <w:rPr>
              <w:sz w:val="28"/>
              <w:szCs w:val="28"/>
              <w:lang w:val="en-US"/>
            </w:rPr>
            <w:t>New Mexico Press</w:t>
          </w:r>
        </w:smartTag>
      </w:smartTag>
      <w:r w:rsidRPr="00F940C4">
        <w:rPr>
          <w:sz w:val="28"/>
          <w:szCs w:val="28"/>
          <w:lang w:val="en-US"/>
        </w:rPr>
        <w:t>, 1996), xlv-xvi.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 xml:space="preserve">Sherburne F. Cook, The Conflict Between the </w:t>
      </w:r>
      <w:smartTag w:uri="urn:schemas-microsoft-com:office:smarttags" w:element="place">
        <w:smartTag w:uri="urn:schemas-microsoft-com:office:smarttags" w:element="State">
          <w:r w:rsidRPr="00F940C4">
            <w:rPr>
              <w:sz w:val="28"/>
              <w:szCs w:val="28"/>
              <w:lang w:val="en-US"/>
            </w:rPr>
            <w:t>California</w:t>
          </w:r>
        </w:smartTag>
      </w:smartTag>
      <w:r w:rsidRPr="00F940C4">
        <w:rPr>
          <w:sz w:val="28"/>
          <w:szCs w:val="28"/>
          <w:lang w:val="en-US"/>
        </w:rPr>
        <w:t xml:space="preserve"> Indians and White Civilization (1st ed., 1943-1946; </w:t>
      </w:r>
      <w:smartTag w:uri="urn:schemas-microsoft-com:office:smarttags" w:element="place">
        <w:smartTag w:uri="urn:schemas-microsoft-com:office:smarttags" w:element="City">
          <w:r w:rsidRPr="00F940C4">
            <w:rPr>
              <w:sz w:val="28"/>
              <w:szCs w:val="28"/>
              <w:lang w:val="en-US"/>
            </w:rPr>
            <w:t>Berkeley</w:t>
          </w:r>
        </w:smartTag>
      </w:smartTag>
      <w:r w:rsidRPr="00F940C4">
        <w:rPr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F940C4">
            <w:rPr>
              <w:sz w:val="28"/>
              <w:szCs w:val="28"/>
              <w:lang w:val="en-US"/>
            </w:rPr>
            <w:t>University</w:t>
          </w:r>
        </w:smartTag>
        <w:r w:rsidRPr="00F940C4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F940C4">
            <w:rPr>
              <w:sz w:val="28"/>
              <w:szCs w:val="28"/>
              <w:lang w:val="en-US"/>
            </w:rPr>
            <w:t>California</w:t>
          </w:r>
        </w:smartTag>
      </w:smartTag>
      <w:r w:rsidRPr="00F940C4">
        <w:rPr>
          <w:sz w:val="28"/>
          <w:szCs w:val="28"/>
          <w:lang w:val="en-US"/>
        </w:rPr>
        <w:t xml:space="preserve"> Press, 1976).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 xml:space="preserve">Francis F. Guest, Hispanic </w:t>
      </w:r>
      <w:smartTag w:uri="urn:schemas-microsoft-com:office:smarttags" w:element="place">
        <w:smartTag w:uri="urn:schemas-microsoft-com:office:smarttags" w:element="State">
          <w:r w:rsidRPr="00F940C4">
            <w:rPr>
              <w:sz w:val="28"/>
              <w:szCs w:val="28"/>
              <w:lang w:val="en-US"/>
            </w:rPr>
            <w:t>California</w:t>
          </w:r>
        </w:smartTag>
      </w:smartTag>
      <w:r w:rsidRPr="00F940C4">
        <w:rPr>
          <w:sz w:val="28"/>
          <w:szCs w:val="28"/>
          <w:lang w:val="en-US"/>
        </w:rPr>
        <w:t xml:space="preserve"> Revisited, ed. Doyce B. Nunis (Santa Barbara, CA: Santa Barbara Mission Archive Library, 1996).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>Gary Clayton Anderson, The Indian Southwest, 1580-1830: Ethnogenesis and Reinvention (Norman: Unive</w:t>
      </w:r>
      <w:r w:rsidR="000F2C42" w:rsidRPr="00F940C4">
        <w:rPr>
          <w:sz w:val="28"/>
          <w:szCs w:val="28"/>
          <w:lang w:val="en-US"/>
        </w:rPr>
        <w:t xml:space="preserve">rsity of Oklahoma Press, 1999). P. </w:t>
      </w:r>
      <w:r w:rsidRPr="00F940C4">
        <w:rPr>
          <w:sz w:val="28"/>
          <w:szCs w:val="28"/>
          <w:lang w:val="en-US"/>
        </w:rPr>
        <w:t>67</w:t>
      </w:r>
      <w:r w:rsidR="000F2C42" w:rsidRPr="00F940C4">
        <w:rPr>
          <w:sz w:val="28"/>
          <w:szCs w:val="28"/>
          <w:lang w:val="en-US"/>
        </w:rPr>
        <w:t>.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 xml:space="preserve">Ramуn A. Gutiйrrez, When Jesus Came, the Corn Mothers Went Away: Marriage, Sexuality, and Power in </w:t>
      </w:r>
      <w:smartTag w:uri="urn:schemas-microsoft-com:office:smarttags" w:element="place">
        <w:smartTag w:uri="urn:schemas-microsoft-com:office:smarttags" w:element="State">
          <w:r w:rsidRPr="00F940C4">
            <w:rPr>
              <w:sz w:val="28"/>
              <w:szCs w:val="28"/>
              <w:lang w:val="en-US"/>
            </w:rPr>
            <w:t>New Mexico</w:t>
          </w:r>
        </w:smartTag>
      </w:smartTag>
      <w:r w:rsidRPr="00F940C4">
        <w:rPr>
          <w:sz w:val="28"/>
          <w:szCs w:val="28"/>
          <w:lang w:val="en-US"/>
        </w:rPr>
        <w:t>, 1500-1846 (Stanford: Stanford University Press, 1991).</w:t>
      </w:r>
    </w:p>
    <w:p w:rsidR="00AE72A1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>France V. Scholes, Church and State in New Mexico, 1610-1650, Historical Society of New Mexico, Publications in History, vol. 7 (Albuquerque: Univers</w:t>
      </w:r>
      <w:r w:rsidR="00AE72A1" w:rsidRPr="00F940C4">
        <w:rPr>
          <w:sz w:val="28"/>
          <w:szCs w:val="28"/>
          <w:lang w:val="en-US"/>
        </w:rPr>
        <w:t>ity of New Mexico Press, 1937).</w:t>
      </w:r>
    </w:p>
    <w:p w:rsidR="00AE72A1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 xml:space="preserve">Jack D. Forbes, Apache, Navaho, and Spaniard, 2nd ed. (1st ed., 1960; </w:t>
      </w:r>
      <w:smartTag w:uri="urn:schemas-microsoft-com:office:smarttags" w:element="place">
        <w:smartTag w:uri="urn:schemas-microsoft-com:office:smarttags" w:element="City">
          <w:r w:rsidRPr="00F940C4">
            <w:rPr>
              <w:sz w:val="28"/>
              <w:szCs w:val="28"/>
              <w:lang w:val="en-US"/>
            </w:rPr>
            <w:t>Norman</w:t>
          </w:r>
        </w:smartTag>
      </w:smartTag>
      <w:r w:rsidRPr="00F940C4">
        <w:rPr>
          <w:sz w:val="28"/>
          <w:szCs w:val="28"/>
          <w:lang w:val="en-US"/>
        </w:rPr>
        <w:t xml:space="preserve">: </w:t>
      </w:r>
      <w:smartTag w:uri="urn:schemas-microsoft-com:office:smarttags" w:element="place">
        <w:smartTag w:uri="urn:schemas-microsoft-com:office:smarttags" w:element="PlaceType">
          <w:r w:rsidRPr="00F940C4">
            <w:rPr>
              <w:sz w:val="28"/>
              <w:szCs w:val="28"/>
              <w:lang w:val="en-US"/>
            </w:rPr>
            <w:t>University</w:t>
          </w:r>
        </w:smartTag>
        <w:r w:rsidRPr="00F940C4">
          <w:rPr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F940C4">
            <w:rPr>
              <w:sz w:val="28"/>
              <w:szCs w:val="28"/>
              <w:lang w:val="en-US"/>
            </w:rPr>
            <w:t>Oklahoma</w:t>
          </w:r>
        </w:smartTag>
      </w:smartTag>
      <w:r w:rsidRPr="00F940C4">
        <w:rPr>
          <w:sz w:val="28"/>
          <w:szCs w:val="28"/>
          <w:lang w:val="en-US"/>
        </w:rPr>
        <w:t xml:space="preserve"> Press, 1994); and Edward H. Spicer, Cycles of Conquest: The Impact of </w:t>
      </w:r>
      <w:smartTag w:uri="urn:schemas-microsoft-com:office:smarttags" w:element="place">
        <w:smartTag w:uri="urn:schemas-microsoft-com:office:smarttags" w:element="country-region">
          <w:r w:rsidRPr="00F940C4">
            <w:rPr>
              <w:sz w:val="28"/>
              <w:szCs w:val="28"/>
              <w:lang w:val="en-US"/>
            </w:rPr>
            <w:t>Spain</w:t>
          </w:r>
        </w:smartTag>
      </w:smartTag>
      <w:r w:rsidRPr="00F940C4">
        <w:rPr>
          <w:sz w:val="28"/>
          <w:szCs w:val="28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F940C4">
            <w:rPr>
              <w:sz w:val="28"/>
              <w:szCs w:val="28"/>
              <w:lang w:val="en-US"/>
            </w:rPr>
            <w:t>Mexico</w:t>
          </w:r>
        </w:smartTag>
      </w:smartTag>
      <w:r w:rsidRPr="00F940C4">
        <w:rPr>
          <w:sz w:val="28"/>
          <w:szCs w:val="28"/>
          <w:lang w:val="en-US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 w:rsidRPr="00F940C4">
            <w:rPr>
              <w:sz w:val="28"/>
              <w:szCs w:val="28"/>
              <w:lang w:val="en-US"/>
            </w:rPr>
            <w:t>United States</w:t>
          </w:r>
        </w:smartTag>
      </w:smartTag>
      <w:r w:rsidRPr="00F940C4">
        <w:rPr>
          <w:sz w:val="28"/>
          <w:szCs w:val="28"/>
          <w:lang w:val="en-US"/>
        </w:rPr>
        <w:t xml:space="preserve"> on the Indians of the Southwest, 1533-1960 (Tucson: University of Arizona Press, 1962). 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 xml:space="preserve">Jane Landers, Black Society in Spanish </w:t>
      </w:r>
      <w:smartTag w:uri="urn:schemas-microsoft-com:office:smarttags" w:element="place">
        <w:smartTag w:uri="urn:schemas-microsoft-com:office:smarttags" w:element="State">
          <w:r w:rsidRPr="00F940C4">
            <w:rPr>
              <w:sz w:val="28"/>
              <w:szCs w:val="28"/>
              <w:lang w:val="en-US"/>
            </w:rPr>
            <w:t>Florida</w:t>
          </w:r>
        </w:smartTag>
      </w:smartTag>
      <w:r w:rsidRPr="00F940C4">
        <w:rPr>
          <w:sz w:val="28"/>
          <w:szCs w:val="28"/>
          <w:lang w:val="en-US"/>
        </w:rPr>
        <w:t xml:space="preserve"> (Urbana: University of Illinois Press, 1999).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 xml:space="preserve">Kimberly S. Hanger, Bounded Lives, Bounded Places: Free Black Society in Colonial </w:t>
      </w:r>
      <w:smartTag w:uri="urn:schemas-microsoft-com:office:smarttags" w:element="place">
        <w:smartTag w:uri="urn:schemas-microsoft-com:office:smarttags" w:element="City">
          <w:r w:rsidRPr="00F940C4">
            <w:rPr>
              <w:sz w:val="28"/>
              <w:szCs w:val="28"/>
              <w:lang w:val="en-US"/>
            </w:rPr>
            <w:t>New Orleans</w:t>
          </w:r>
        </w:smartTag>
      </w:smartTag>
      <w:r w:rsidRPr="00F940C4">
        <w:rPr>
          <w:sz w:val="28"/>
          <w:szCs w:val="28"/>
          <w:lang w:val="en-US"/>
        </w:rPr>
        <w:t>, 1769-1803 (Durham: Duke University Press, 1997).</w:t>
      </w:r>
    </w:p>
    <w:p w:rsidR="00B73F8D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 xml:space="preserve">Gilbert C. Din, Spaniards, Planters, and Slaves: The Spanish Regulation of Slavery in </w:t>
      </w:r>
      <w:smartTag w:uri="urn:schemas-microsoft-com:office:smarttags" w:element="place">
        <w:smartTag w:uri="urn:schemas-microsoft-com:office:smarttags" w:element="State">
          <w:r w:rsidRPr="00F940C4">
            <w:rPr>
              <w:sz w:val="28"/>
              <w:szCs w:val="28"/>
              <w:lang w:val="en-US"/>
            </w:rPr>
            <w:t>Louisiana</w:t>
          </w:r>
        </w:smartTag>
      </w:smartTag>
      <w:r w:rsidRPr="00F940C4">
        <w:rPr>
          <w:sz w:val="28"/>
          <w:szCs w:val="28"/>
          <w:lang w:val="en-US"/>
        </w:rPr>
        <w:t xml:space="preserve">, 1763-1803 (College Station: Texas A &amp; M University Press, 1999). </w:t>
      </w:r>
    </w:p>
    <w:p w:rsidR="00F979B6" w:rsidRPr="00F940C4" w:rsidRDefault="00F979B6" w:rsidP="00F940C4">
      <w:pPr>
        <w:numPr>
          <w:ilvl w:val="0"/>
          <w:numId w:val="24"/>
        </w:numPr>
        <w:tabs>
          <w:tab w:val="left" w:pos="3420"/>
          <w:tab w:val="left" w:pos="4500"/>
        </w:tabs>
        <w:autoSpaceDE w:val="0"/>
        <w:autoSpaceDN w:val="0"/>
        <w:adjustRightInd w:val="0"/>
        <w:spacing w:before="0" w:after="0" w:line="360" w:lineRule="auto"/>
        <w:jc w:val="both"/>
        <w:rPr>
          <w:sz w:val="28"/>
          <w:szCs w:val="28"/>
          <w:lang w:val="en-US"/>
        </w:rPr>
      </w:pPr>
      <w:r w:rsidRPr="00F940C4">
        <w:rPr>
          <w:sz w:val="28"/>
          <w:szCs w:val="28"/>
          <w:lang w:val="en-US"/>
        </w:rPr>
        <w:t xml:space="preserve">Marc Simmons, The Last Conquistador: Juan de Oсate and the Settling of the Far Southwest (Norman: University of Oklahoma Press, 1991); Mark Santiago, The Red Captain: The Life of Hugo O'Conor, Commandant Inspector of the Interior Provinces of </w:t>
      </w:r>
      <w:smartTag w:uri="urn:schemas-microsoft-com:office:smarttags" w:element="place">
        <w:r w:rsidRPr="00F940C4">
          <w:rPr>
            <w:sz w:val="28"/>
            <w:szCs w:val="28"/>
            <w:lang w:val="en-US"/>
          </w:rPr>
          <w:t>New Spain</w:t>
        </w:r>
      </w:smartTag>
      <w:r w:rsidRPr="00F940C4">
        <w:rPr>
          <w:sz w:val="28"/>
          <w:szCs w:val="28"/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F940C4">
            <w:rPr>
              <w:sz w:val="28"/>
              <w:szCs w:val="28"/>
              <w:lang w:val="en-US"/>
            </w:rPr>
            <w:t>Tucson</w:t>
          </w:r>
        </w:smartTag>
      </w:smartTag>
      <w:r w:rsidRPr="00F940C4">
        <w:rPr>
          <w:sz w:val="28"/>
          <w:szCs w:val="28"/>
          <w:lang w:val="en-US"/>
        </w:rPr>
        <w:t>: Arizona Historical Society, 1994</w:t>
      </w:r>
      <w:r w:rsidR="00B73F8D" w:rsidRPr="00F940C4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F979B6" w:rsidRPr="00F940C4" w:rsidSect="000F3182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4AB" w:rsidRDefault="006114AB">
      <w:pPr>
        <w:spacing w:before="0" w:after="0"/>
      </w:pPr>
      <w:r>
        <w:separator/>
      </w:r>
    </w:p>
  </w:endnote>
  <w:endnote w:type="continuationSeparator" w:id="0">
    <w:p w:rsidR="006114AB" w:rsidRDefault="006114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4AB" w:rsidRDefault="006114AB">
      <w:pPr>
        <w:spacing w:before="0" w:after="0"/>
      </w:pPr>
      <w:r>
        <w:separator/>
      </w:r>
    </w:p>
  </w:footnote>
  <w:footnote w:type="continuationSeparator" w:id="0">
    <w:p w:rsidR="006114AB" w:rsidRDefault="006114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A36A1C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b/>
        <w:bCs/>
      </w:rPr>
    </w:lvl>
  </w:abstractNum>
  <w:abstractNum w:abstractNumId="1">
    <w:nsid w:val="FFFFFFFE"/>
    <w:multiLevelType w:val="singleLevel"/>
    <w:tmpl w:val="F2F42CAA"/>
    <w:lvl w:ilvl="0">
      <w:numFmt w:val="decimal"/>
      <w:lvlText w:val="*"/>
      <w:lvlJc w:val="left"/>
    </w:lvl>
  </w:abstractNum>
  <w:abstractNum w:abstractNumId="2">
    <w:nsid w:val="08060BE8"/>
    <w:multiLevelType w:val="hybridMultilevel"/>
    <w:tmpl w:val="E7D80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670226"/>
    <w:multiLevelType w:val="hybridMultilevel"/>
    <w:tmpl w:val="0F24392C"/>
    <w:lvl w:ilvl="0" w:tplc="0419000B">
      <w:start w:val="1"/>
      <w:numFmt w:val="bullet"/>
      <w:lvlText w:val=""/>
      <w:lvlJc w:val="left"/>
      <w:pPr>
        <w:tabs>
          <w:tab w:val="num" w:pos="1667"/>
        </w:tabs>
        <w:ind w:left="166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7"/>
        </w:tabs>
        <w:ind w:left="38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7"/>
        </w:tabs>
        <w:ind w:left="45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7"/>
        </w:tabs>
        <w:ind w:left="52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7"/>
        </w:tabs>
        <w:ind w:left="59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7"/>
        </w:tabs>
        <w:ind w:left="67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7"/>
        </w:tabs>
        <w:ind w:left="7427" w:hanging="360"/>
      </w:pPr>
      <w:rPr>
        <w:rFonts w:ascii="Wingdings" w:hAnsi="Wingdings" w:cs="Wingdings" w:hint="default"/>
      </w:rPr>
    </w:lvl>
  </w:abstractNum>
  <w:abstractNum w:abstractNumId="4">
    <w:nsid w:val="09B1727A"/>
    <w:multiLevelType w:val="hybridMultilevel"/>
    <w:tmpl w:val="7D246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663287"/>
    <w:multiLevelType w:val="hybridMultilevel"/>
    <w:tmpl w:val="2EFE1F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BA1678"/>
    <w:multiLevelType w:val="hybridMultilevel"/>
    <w:tmpl w:val="36D87E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CD6643"/>
    <w:multiLevelType w:val="multilevel"/>
    <w:tmpl w:val="2B00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B3B9A"/>
    <w:multiLevelType w:val="hybridMultilevel"/>
    <w:tmpl w:val="10D8A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2A656C"/>
    <w:multiLevelType w:val="hybridMultilevel"/>
    <w:tmpl w:val="61FC5F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A415B22"/>
    <w:multiLevelType w:val="hybridMultilevel"/>
    <w:tmpl w:val="8A1AA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432A8A"/>
    <w:multiLevelType w:val="hybridMultilevel"/>
    <w:tmpl w:val="377AD2B6"/>
    <w:lvl w:ilvl="0" w:tplc="5BE61CAE">
      <w:start w:val="1"/>
      <w:numFmt w:val="bullet"/>
      <w:lvlText w:val=""/>
      <w:lvlJc w:val="left"/>
      <w:pPr>
        <w:tabs>
          <w:tab w:val="num" w:pos="1667"/>
        </w:tabs>
        <w:ind w:left="16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27"/>
        </w:tabs>
        <w:ind w:left="382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47"/>
        </w:tabs>
        <w:ind w:left="45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67"/>
        </w:tabs>
        <w:ind w:left="526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87"/>
        </w:tabs>
        <w:ind w:left="598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07"/>
        </w:tabs>
        <w:ind w:left="67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27"/>
        </w:tabs>
        <w:ind w:left="7427" w:hanging="360"/>
      </w:pPr>
      <w:rPr>
        <w:rFonts w:ascii="Wingdings" w:hAnsi="Wingdings" w:cs="Wingdings" w:hint="default"/>
      </w:rPr>
    </w:lvl>
  </w:abstractNum>
  <w:abstractNum w:abstractNumId="12">
    <w:nsid w:val="1A920BC5"/>
    <w:multiLevelType w:val="multilevel"/>
    <w:tmpl w:val="C592F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FFB2207"/>
    <w:multiLevelType w:val="hybridMultilevel"/>
    <w:tmpl w:val="5BFE7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3D3118"/>
    <w:multiLevelType w:val="multilevel"/>
    <w:tmpl w:val="2B00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D85DFF"/>
    <w:multiLevelType w:val="hybridMultilevel"/>
    <w:tmpl w:val="AC3641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279374EC"/>
    <w:multiLevelType w:val="hybridMultilevel"/>
    <w:tmpl w:val="7A2ED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0D04CC"/>
    <w:multiLevelType w:val="hybridMultilevel"/>
    <w:tmpl w:val="914C8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30AD5"/>
    <w:multiLevelType w:val="hybridMultilevel"/>
    <w:tmpl w:val="5B88E0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5AC58E9"/>
    <w:multiLevelType w:val="hybridMultilevel"/>
    <w:tmpl w:val="15FE191E"/>
    <w:lvl w:ilvl="0" w:tplc="0082B8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3811360E"/>
    <w:multiLevelType w:val="hybridMultilevel"/>
    <w:tmpl w:val="E9B4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A811C0"/>
    <w:multiLevelType w:val="hybridMultilevel"/>
    <w:tmpl w:val="C592FE3C"/>
    <w:lvl w:ilvl="0" w:tplc="F1E09D02">
      <w:start w:val="1"/>
      <w:numFmt w:val="bullet"/>
      <w:pStyle w:val="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EBC6A7F"/>
    <w:multiLevelType w:val="multilevel"/>
    <w:tmpl w:val="C592FE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F9215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1C7097"/>
    <w:multiLevelType w:val="hybridMultilevel"/>
    <w:tmpl w:val="3F3EA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B74473"/>
    <w:multiLevelType w:val="multilevel"/>
    <w:tmpl w:val="468C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CC32C2"/>
    <w:multiLevelType w:val="hybridMultilevel"/>
    <w:tmpl w:val="E5823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72096"/>
    <w:multiLevelType w:val="hybridMultilevel"/>
    <w:tmpl w:val="CA862B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F4CA3"/>
    <w:multiLevelType w:val="hybridMultilevel"/>
    <w:tmpl w:val="AAFC0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56865"/>
    <w:multiLevelType w:val="hybridMultilevel"/>
    <w:tmpl w:val="524483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C87B7D"/>
    <w:multiLevelType w:val="multilevel"/>
    <w:tmpl w:val="15FE19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7D6CCD"/>
    <w:multiLevelType w:val="hybridMultilevel"/>
    <w:tmpl w:val="87CC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CE0A4F"/>
    <w:multiLevelType w:val="hybridMultilevel"/>
    <w:tmpl w:val="60588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FE7AF5"/>
    <w:multiLevelType w:val="hybridMultilevel"/>
    <w:tmpl w:val="B7FE38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7CE21A6"/>
    <w:multiLevelType w:val="multilevel"/>
    <w:tmpl w:val="377AD2B6"/>
    <w:lvl w:ilvl="0">
      <w:start w:val="1"/>
      <w:numFmt w:val="bullet"/>
      <w:lvlText w:val=""/>
      <w:lvlJc w:val="left"/>
      <w:pPr>
        <w:tabs>
          <w:tab w:val="num" w:pos="1667"/>
        </w:tabs>
        <w:ind w:left="166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07"/>
        </w:tabs>
        <w:ind w:left="31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827"/>
        </w:tabs>
        <w:ind w:left="38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547"/>
        </w:tabs>
        <w:ind w:left="45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67"/>
        </w:tabs>
        <w:ind w:left="52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87"/>
        </w:tabs>
        <w:ind w:left="59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707"/>
        </w:tabs>
        <w:ind w:left="67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27"/>
        </w:tabs>
        <w:ind w:left="7427" w:hanging="360"/>
      </w:pPr>
      <w:rPr>
        <w:rFonts w:ascii="Wingdings" w:hAnsi="Wingdings" w:cs="Wingdings" w:hint="default"/>
      </w:rPr>
    </w:lvl>
  </w:abstractNum>
  <w:abstractNum w:abstractNumId="35">
    <w:nsid w:val="67E64276"/>
    <w:multiLevelType w:val="multilevel"/>
    <w:tmpl w:val="2B001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0A6BE2"/>
    <w:multiLevelType w:val="hybridMultilevel"/>
    <w:tmpl w:val="0220F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606193"/>
    <w:multiLevelType w:val="hybridMultilevel"/>
    <w:tmpl w:val="123037A4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38">
    <w:nsid w:val="6A84095D"/>
    <w:multiLevelType w:val="hybridMultilevel"/>
    <w:tmpl w:val="E4B69C92"/>
    <w:lvl w:ilvl="0" w:tplc="0419000B">
      <w:start w:val="1"/>
      <w:numFmt w:val="bullet"/>
      <w:lvlText w:val=""/>
      <w:lvlJc w:val="left"/>
      <w:pPr>
        <w:tabs>
          <w:tab w:val="num" w:pos="1434"/>
        </w:tabs>
        <w:ind w:left="1434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39">
    <w:nsid w:val="6ECE1280"/>
    <w:multiLevelType w:val="multilevel"/>
    <w:tmpl w:val="F6AE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EDB1B4E"/>
    <w:multiLevelType w:val="hybridMultilevel"/>
    <w:tmpl w:val="20442AC4"/>
    <w:lvl w:ilvl="0" w:tplc="9FB66FC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1">
    <w:nsid w:val="71F355D6"/>
    <w:multiLevelType w:val="hybridMultilevel"/>
    <w:tmpl w:val="887C6D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2EC24A1"/>
    <w:multiLevelType w:val="hybridMultilevel"/>
    <w:tmpl w:val="2B001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092D56"/>
    <w:multiLevelType w:val="hybridMultilevel"/>
    <w:tmpl w:val="0ED69D5A"/>
    <w:lvl w:ilvl="0" w:tplc="0419000B">
      <w:start w:val="1"/>
      <w:numFmt w:val="bullet"/>
      <w:lvlText w:val=""/>
      <w:lvlJc w:val="left"/>
      <w:pPr>
        <w:tabs>
          <w:tab w:val="num" w:pos="947"/>
        </w:tabs>
        <w:ind w:left="94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32"/>
  </w:num>
  <w:num w:numId="4">
    <w:abstractNumId w:val="24"/>
  </w:num>
  <w:num w:numId="5">
    <w:abstractNumId w:val="42"/>
  </w:num>
  <w:num w:numId="6">
    <w:abstractNumId w:val="14"/>
  </w:num>
  <w:num w:numId="7">
    <w:abstractNumId w:val="35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8"/>
  </w:num>
  <w:num w:numId="12">
    <w:abstractNumId w:val="13"/>
  </w:num>
  <w:num w:numId="13">
    <w:abstractNumId w:val="43"/>
  </w:num>
  <w:num w:numId="14">
    <w:abstractNumId w:val="4"/>
  </w:num>
  <w:num w:numId="15">
    <w:abstractNumId w:val="40"/>
  </w:num>
  <w:num w:numId="16">
    <w:abstractNumId w:val="9"/>
  </w:num>
  <w:num w:numId="17">
    <w:abstractNumId w:val="16"/>
  </w:num>
  <w:num w:numId="18">
    <w:abstractNumId w:val="0"/>
  </w:num>
  <w:num w:numId="19">
    <w:abstractNumId w:val="20"/>
  </w:num>
  <w:num w:numId="20">
    <w:abstractNumId w:val="39"/>
  </w:num>
  <w:num w:numId="21">
    <w:abstractNumId w:val="23"/>
  </w:num>
  <w:num w:numId="22">
    <w:abstractNumId w:val="17"/>
  </w:num>
  <w:num w:numId="23">
    <w:abstractNumId w:val="25"/>
  </w:num>
  <w:num w:numId="24">
    <w:abstractNumId w:val="31"/>
  </w:num>
  <w:num w:numId="25">
    <w:abstractNumId w:val="26"/>
  </w:num>
  <w:num w:numId="26">
    <w:abstractNumId w:val="15"/>
  </w:num>
  <w:num w:numId="27">
    <w:abstractNumId w:val="33"/>
  </w:num>
  <w:num w:numId="28">
    <w:abstractNumId w:val="41"/>
  </w:num>
  <w:num w:numId="29">
    <w:abstractNumId w:val="11"/>
  </w:num>
  <w:num w:numId="30">
    <w:abstractNumId w:val="34"/>
  </w:num>
  <w:num w:numId="31">
    <w:abstractNumId w:val="3"/>
  </w:num>
  <w:num w:numId="32">
    <w:abstractNumId w:val="37"/>
  </w:num>
  <w:num w:numId="33">
    <w:abstractNumId w:val="38"/>
  </w:num>
  <w:num w:numId="34">
    <w:abstractNumId w:val="6"/>
  </w:num>
  <w:num w:numId="35">
    <w:abstractNumId w:val="18"/>
  </w:num>
  <w:num w:numId="36">
    <w:abstractNumId w:val="19"/>
  </w:num>
  <w:num w:numId="37">
    <w:abstractNumId w:val="30"/>
  </w:num>
  <w:num w:numId="38">
    <w:abstractNumId w:val="21"/>
  </w:num>
  <w:num w:numId="39">
    <w:abstractNumId w:val="27"/>
  </w:num>
  <w:num w:numId="40">
    <w:abstractNumId w:val="12"/>
  </w:num>
  <w:num w:numId="41">
    <w:abstractNumId w:val="22"/>
  </w:num>
  <w:num w:numId="42">
    <w:abstractNumId w:val="29"/>
  </w:num>
  <w:num w:numId="43">
    <w:abstractNumId w:val="5"/>
  </w:num>
  <w:num w:numId="44">
    <w:abstractNumId w:val="2"/>
  </w:num>
  <w:num w:numId="45">
    <w:abstractNumId w:val="28"/>
  </w:num>
  <w:num w:numId="46">
    <w:abstractNumId w:val="1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cs="Wingdings" w:hint="default"/>
          <w:sz w:val="26"/>
          <w:szCs w:val="26"/>
        </w:rPr>
      </w:lvl>
    </w:lvlOverride>
  </w:num>
  <w:num w:numId="47">
    <w:abstractNumId w:val="1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cs="Wingdings" w:hint="default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1C8"/>
    <w:rsid w:val="0000006F"/>
    <w:rsid w:val="0000244B"/>
    <w:rsid w:val="000174F0"/>
    <w:rsid w:val="000271A7"/>
    <w:rsid w:val="00035E6C"/>
    <w:rsid w:val="0004295C"/>
    <w:rsid w:val="00043E5F"/>
    <w:rsid w:val="00051F41"/>
    <w:rsid w:val="00057DA1"/>
    <w:rsid w:val="00060AF6"/>
    <w:rsid w:val="000615C0"/>
    <w:rsid w:val="000D22A5"/>
    <w:rsid w:val="000E0A84"/>
    <w:rsid w:val="000E7ED2"/>
    <w:rsid w:val="000F2C42"/>
    <w:rsid w:val="000F3182"/>
    <w:rsid w:val="000F33C2"/>
    <w:rsid w:val="000F7DBE"/>
    <w:rsid w:val="0010262C"/>
    <w:rsid w:val="00104D00"/>
    <w:rsid w:val="00107A7B"/>
    <w:rsid w:val="00124A18"/>
    <w:rsid w:val="00126E65"/>
    <w:rsid w:val="0013280D"/>
    <w:rsid w:val="00137C57"/>
    <w:rsid w:val="001474B1"/>
    <w:rsid w:val="001512D2"/>
    <w:rsid w:val="0015240A"/>
    <w:rsid w:val="00157FAA"/>
    <w:rsid w:val="00183949"/>
    <w:rsid w:val="001938A3"/>
    <w:rsid w:val="001976A3"/>
    <w:rsid w:val="00197FB2"/>
    <w:rsid w:val="001C4941"/>
    <w:rsid w:val="001D24F1"/>
    <w:rsid w:val="001D60A1"/>
    <w:rsid w:val="001E45F8"/>
    <w:rsid w:val="0020142C"/>
    <w:rsid w:val="00202851"/>
    <w:rsid w:val="00215377"/>
    <w:rsid w:val="00222CC7"/>
    <w:rsid w:val="00223094"/>
    <w:rsid w:val="002408E2"/>
    <w:rsid w:val="0025698C"/>
    <w:rsid w:val="00266B18"/>
    <w:rsid w:val="00297A8E"/>
    <w:rsid w:val="002B2AE2"/>
    <w:rsid w:val="002B7A45"/>
    <w:rsid w:val="002C1A34"/>
    <w:rsid w:val="002C68E1"/>
    <w:rsid w:val="002D4BD1"/>
    <w:rsid w:val="002F087E"/>
    <w:rsid w:val="00312C22"/>
    <w:rsid w:val="00323698"/>
    <w:rsid w:val="00324420"/>
    <w:rsid w:val="00330168"/>
    <w:rsid w:val="00332359"/>
    <w:rsid w:val="00334F3D"/>
    <w:rsid w:val="003422A0"/>
    <w:rsid w:val="003424D4"/>
    <w:rsid w:val="0035215A"/>
    <w:rsid w:val="00365247"/>
    <w:rsid w:val="00384622"/>
    <w:rsid w:val="0039660B"/>
    <w:rsid w:val="003A6516"/>
    <w:rsid w:val="003C711C"/>
    <w:rsid w:val="003C7FEB"/>
    <w:rsid w:val="003E6C8B"/>
    <w:rsid w:val="003F3175"/>
    <w:rsid w:val="004064FB"/>
    <w:rsid w:val="00411028"/>
    <w:rsid w:val="0042655B"/>
    <w:rsid w:val="00426F75"/>
    <w:rsid w:val="004336AC"/>
    <w:rsid w:val="00437139"/>
    <w:rsid w:val="00465315"/>
    <w:rsid w:val="00473803"/>
    <w:rsid w:val="00474F77"/>
    <w:rsid w:val="004A1828"/>
    <w:rsid w:val="004C782C"/>
    <w:rsid w:val="004C7C03"/>
    <w:rsid w:val="004F0196"/>
    <w:rsid w:val="004F79A3"/>
    <w:rsid w:val="00514874"/>
    <w:rsid w:val="00533E91"/>
    <w:rsid w:val="0053613F"/>
    <w:rsid w:val="00537476"/>
    <w:rsid w:val="00542274"/>
    <w:rsid w:val="00542D32"/>
    <w:rsid w:val="0055387D"/>
    <w:rsid w:val="00557CA1"/>
    <w:rsid w:val="00560E76"/>
    <w:rsid w:val="00562B84"/>
    <w:rsid w:val="005747D1"/>
    <w:rsid w:val="00575912"/>
    <w:rsid w:val="00585BCD"/>
    <w:rsid w:val="00590099"/>
    <w:rsid w:val="00591CCF"/>
    <w:rsid w:val="005A0D75"/>
    <w:rsid w:val="005B5FA8"/>
    <w:rsid w:val="005C373E"/>
    <w:rsid w:val="005C3D81"/>
    <w:rsid w:val="005C7BAD"/>
    <w:rsid w:val="005E21BC"/>
    <w:rsid w:val="005F7706"/>
    <w:rsid w:val="006114AB"/>
    <w:rsid w:val="00644A08"/>
    <w:rsid w:val="00665BDF"/>
    <w:rsid w:val="00692143"/>
    <w:rsid w:val="006A76E1"/>
    <w:rsid w:val="006E2563"/>
    <w:rsid w:val="006F68C9"/>
    <w:rsid w:val="00701875"/>
    <w:rsid w:val="0070342A"/>
    <w:rsid w:val="007221C8"/>
    <w:rsid w:val="0072327A"/>
    <w:rsid w:val="00723DCD"/>
    <w:rsid w:val="00734C60"/>
    <w:rsid w:val="00747442"/>
    <w:rsid w:val="00747D57"/>
    <w:rsid w:val="00750374"/>
    <w:rsid w:val="00751AAE"/>
    <w:rsid w:val="0076624F"/>
    <w:rsid w:val="00792CAC"/>
    <w:rsid w:val="00794791"/>
    <w:rsid w:val="007A5D22"/>
    <w:rsid w:val="007C0501"/>
    <w:rsid w:val="007E0B11"/>
    <w:rsid w:val="007E40E0"/>
    <w:rsid w:val="007F25B1"/>
    <w:rsid w:val="007F7897"/>
    <w:rsid w:val="00812FE1"/>
    <w:rsid w:val="00824886"/>
    <w:rsid w:val="008315C1"/>
    <w:rsid w:val="00832336"/>
    <w:rsid w:val="00835F75"/>
    <w:rsid w:val="00836B2F"/>
    <w:rsid w:val="008404A9"/>
    <w:rsid w:val="00842138"/>
    <w:rsid w:val="0087497A"/>
    <w:rsid w:val="00880B8F"/>
    <w:rsid w:val="00881206"/>
    <w:rsid w:val="00893E2D"/>
    <w:rsid w:val="008A4B56"/>
    <w:rsid w:val="008B47FC"/>
    <w:rsid w:val="008C2ADD"/>
    <w:rsid w:val="008D245D"/>
    <w:rsid w:val="008E3411"/>
    <w:rsid w:val="0091742E"/>
    <w:rsid w:val="00930202"/>
    <w:rsid w:val="00940BEB"/>
    <w:rsid w:val="0095286C"/>
    <w:rsid w:val="0095648C"/>
    <w:rsid w:val="009713B7"/>
    <w:rsid w:val="00974659"/>
    <w:rsid w:val="00974FB4"/>
    <w:rsid w:val="0098060D"/>
    <w:rsid w:val="009A754F"/>
    <w:rsid w:val="009B0C19"/>
    <w:rsid w:val="009D5021"/>
    <w:rsid w:val="00A175D0"/>
    <w:rsid w:val="00A262EA"/>
    <w:rsid w:val="00A311C9"/>
    <w:rsid w:val="00A34E1A"/>
    <w:rsid w:val="00A51624"/>
    <w:rsid w:val="00A80AAA"/>
    <w:rsid w:val="00A93FCE"/>
    <w:rsid w:val="00AA061C"/>
    <w:rsid w:val="00AA0BBB"/>
    <w:rsid w:val="00AB3225"/>
    <w:rsid w:val="00AB6532"/>
    <w:rsid w:val="00AC3CC9"/>
    <w:rsid w:val="00AC7E0E"/>
    <w:rsid w:val="00AD418C"/>
    <w:rsid w:val="00AE72A1"/>
    <w:rsid w:val="00AF135C"/>
    <w:rsid w:val="00B26767"/>
    <w:rsid w:val="00B305DF"/>
    <w:rsid w:val="00B377D7"/>
    <w:rsid w:val="00B43599"/>
    <w:rsid w:val="00B478B6"/>
    <w:rsid w:val="00B62CAC"/>
    <w:rsid w:val="00B62D9E"/>
    <w:rsid w:val="00B70EB4"/>
    <w:rsid w:val="00B73F8D"/>
    <w:rsid w:val="00B73FBD"/>
    <w:rsid w:val="00B75DC9"/>
    <w:rsid w:val="00B91BF8"/>
    <w:rsid w:val="00BA1708"/>
    <w:rsid w:val="00BB1B6C"/>
    <w:rsid w:val="00BC15AC"/>
    <w:rsid w:val="00BD42B9"/>
    <w:rsid w:val="00C0653C"/>
    <w:rsid w:val="00C1711E"/>
    <w:rsid w:val="00C24164"/>
    <w:rsid w:val="00C33C3E"/>
    <w:rsid w:val="00C3406C"/>
    <w:rsid w:val="00C5383F"/>
    <w:rsid w:val="00CA419A"/>
    <w:rsid w:val="00CB54E3"/>
    <w:rsid w:val="00CB75DD"/>
    <w:rsid w:val="00CC6584"/>
    <w:rsid w:val="00CC67EB"/>
    <w:rsid w:val="00CD0439"/>
    <w:rsid w:val="00D03189"/>
    <w:rsid w:val="00D104CE"/>
    <w:rsid w:val="00D2740F"/>
    <w:rsid w:val="00D43C8A"/>
    <w:rsid w:val="00D54330"/>
    <w:rsid w:val="00D87067"/>
    <w:rsid w:val="00D911C8"/>
    <w:rsid w:val="00DA39B2"/>
    <w:rsid w:val="00DB33C8"/>
    <w:rsid w:val="00DB774D"/>
    <w:rsid w:val="00DF6E37"/>
    <w:rsid w:val="00E119CC"/>
    <w:rsid w:val="00E21870"/>
    <w:rsid w:val="00E3693B"/>
    <w:rsid w:val="00E62E23"/>
    <w:rsid w:val="00E712C6"/>
    <w:rsid w:val="00E95B9A"/>
    <w:rsid w:val="00E95E9B"/>
    <w:rsid w:val="00EA07DE"/>
    <w:rsid w:val="00EB24E2"/>
    <w:rsid w:val="00ED5ABC"/>
    <w:rsid w:val="00EE3DE2"/>
    <w:rsid w:val="00F11BA6"/>
    <w:rsid w:val="00F25208"/>
    <w:rsid w:val="00F57019"/>
    <w:rsid w:val="00F57B40"/>
    <w:rsid w:val="00F71ECD"/>
    <w:rsid w:val="00F83E9C"/>
    <w:rsid w:val="00F940C4"/>
    <w:rsid w:val="00F979B6"/>
    <w:rsid w:val="00FA1433"/>
    <w:rsid w:val="00FC0462"/>
    <w:rsid w:val="00FC7FAB"/>
    <w:rsid w:val="00FD36D8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187A1A-F958-4193-8D76-7B6744D8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61C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61C"/>
    <w:pPr>
      <w:keepNext/>
      <w:spacing w:before="0" w:after="0"/>
      <w:ind w:left="567" w:right="793" w:firstLine="567"/>
      <w:outlineLvl w:val="0"/>
    </w:pPr>
  </w:style>
  <w:style w:type="paragraph" w:styleId="20">
    <w:name w:val="heading 2"/>
    <w:basedOn w:val="a"/>
    <w:next w:val="a"/>
    <w:link w:val="21"/>
    <w:uiPriority w:val="99"/>
    <w:qFormat/>
    <w:rsid w:val="00AA061C"/>
    <w:pPr>
      <w:keepNext/>
      <w:spacing w:before="0" w:after="0"/>
      <w:ind w:left="567" w:right="793" w:firstLine="567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AA061C"/>
    <w:pPr>
      <w:keepNext/>
      <w:spacing w:before="0" w:after="0"/>
      <w:ind w:firstLine="851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AA06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A061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3">
    <w:name w:val="footnote reference"/>
    <w:uiPriority w:val="99"/>
    <w:semiHidden/>
    <w:rsid w:val="00D911C8"/>
    <w:rPr>
      <w:vertAlign w:val="superscript"/>
    </w:rPr>
  </w:style>
  <w:style w:type="paragraph" w:styleId="a4">
    <w:name w:val="Normal (Web)"/>
    <w:basedOn w:val="a"/>
    <w:uiPriority w:val="99"/>
    <w:rsid w:val="00AA061C"/>
    <w:pPr>
      <w:shd w:val="clear" w:color="auto" w:fill="FFFFFF"/>
      <w:overflowPunct w:val="0"/>
      <w:autoSpaceDE w:val="0"/>
      <w:autoSpaceDN w:val="0"/>
      <w:adjustRightInd w:val="0"/>
      <w:spacing w:before="0" w:after="0"/>
      <w:ind w:left="227" w:right="227" w:firstLine="400"/>
      <w:textAlignment w:val="baseline"/>
    </w:pPr>
    <w:rPr>
      <w:color w:val="0000FF"/>
    </w:rPr>
  </w:style>
  <w:style w:type="paragraph" w:styleId="a5">
    <w:name w:val="footnote text"/>
    <w:basedOn w:val="a"/>
    <w:link w:val="a6"/>
    <w:uiPriority w:val="99"/>
    <w:semiHidden/>
    <w:rsid w:val="00DB33C8"/>
    <w:pPr>
      <w:spacing w:before="0" w:after="0"/>
    </w:pPr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  <w:rPr>
      <w:sz w:val="20"/>
      <w:szCs w:val="20"/>
    </w:rPr>
  </w:style>
  <w:style w:type="paragraph" w:customStyle="1" w:styleId="text">
    <w:name w:val="text"/>
    <w:basedOn w:val="a"/>
    <w:uiPriority w:val="99"/>
    <w:rsid w:val="00DB33C8"/>
    <w:pPr>
      <w:spacing w:before="15" w:after="30"/>
      <w:ind w:left="15" w:right="15"/>
      <w:jc w:val="both"/>
    </w:pPr>
    <w:rPr>
      <w:rFonts w:ascii="Verdana" w:hAnsi="Verdana" w:cs="Verdana"/>
      <w:color w:val="000000"/>
      <w:sz w:val="18"/>
      <w:szCs w:val="18"/>
    </w:rPr>
  </w:style>
  <w:style w:type="paragraph" w:styleId="a7">
    <w:name w:val="endnote text"/>
    <w:basedOn w:val="a"/>
    <w:link w:val="a8"/>
    <w:uiPriority w:val="99"/>
    <w:semiHidden/>
    <w:rsid w:val="007E0B11"/>
    <w:pPr>
      <w:spacing w:before="0" w:after="0"/>
    </w:pPr>
    <w:rPr>
      <w:sz w:val="20"/>
      <w:szCs w:val="20"/>
    </w:rPr>
  </w:style>
  <w:style w:type="character" w:customStyle="1" w:styleId="a8">
    <w:name w:val="Текст кінцевої виноски Знак"/>
    <w:link w:val="a7"/>
    <w:uiPriority w:val="99"/>
    <w:semiHidden/>
    <w:rPr>
      <w:sz w:val="20"/>
      <w:szCs w:val="20"/>
    </w:rPr>
  </w:style>
  <w:style w:type="character" w:styleId="a9">
    <w:name w:val="endnote reference"/>
    <w:uiPriority w:val="99"/>
    <w:semiHidden/>
    <w:rsid w:val="007E0B11"/>
    <w:rPr>
      <w:vertAlign w:val="superscript"/>
    </w:rPr>
  </w:style>
  <w:style w:type="character" w:styleId="aa">
    <w:name w:val="Hyperlink"/>
    <w:uiPriority w:val="99"/>
    <w:rsid w:val="004F0196"/>
    <w:rPr>
      <w:color w:val="0000FF"/>
      <w:u w:val="single"/>
    </w:rPr>
  </w:style>
  <w:style w:type="paragraph" w:styleId="ab">
    <w:name w:val="Plain Text"/>
    <w:basedOn w:val="a"/>
    <w:link w:val="ac"/>
    <w:uiPriority w:val="99"/>
    <w:rsid w:val="00AA061C"/>
    <w:pPr>
      <w:spacing w:before="0" w:after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rsid w:val="00AA061C"/>
    <w:pPr>
      <w:spacing w:before="0"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"/>
    <w:link w:val="25"/>
    <w:uiPriority w:val="99"/>
    <w:rsid w:val="00AA061C"/>
    <w:pPr>
      <w:spacing w:before="0" w:after="120" w:line="480" w:lineRule="auto"/>
      <w:ind w:left="283"/>
    </w:pPr>
  </w:style>
  <w:style w:type="character" w:customStyle="1" w:styleId="25">
    <w:name w:val="Основний текст з відступом 2 Знак"/>
    <w:link w:val="24"/>
    <w:uiPriority w:val="99"/>
    <w:semiHidden/>
    <w:rPr>
      <w:sz w:val="24"/>
      <w:szCs w:val="24"/>
    </w:rPr>
  </w:style>
  <w:style w:type="character" w:styleId="ad">
    <w:name w:val="Strong"/>
    <w:uiPriority w:val="99"/>
    <w:qFormat/>
    <w:rsid w:val="00AA061C"/>
    <w:rPr>
      <w:b/>
      <w:bCs/>
    </w:rPr>
  </w:style>
  <w:style w:type="paragraph" w:styleId="ae">
    <w:name w:val="Body Text"/>
    <w:basedOn w:val="a"/>
    <w:link w:val="af"/>
    <w:uiPriority w:val="99"/>
    <w:rsid w:val="00AA061C"/>
    <w:pPr>
      <w:spacing w:before="0" w:after="120"/>
    </w:pPr>
  </w:style>
  <w:style w:type="character" w:customStyle="1" w:styleId="af">
    <w:name w:val="Основний текст Знак"/>
    <w:link w:val="ae"/>
    <w:uiPriority w:val="99"/>
    <w:semiHidden/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AA061C"/>
    <w:pPr>
      <w:spacing w:beforeAutospacing="1" w:afterAutospacing="1"/>
    </w:pPr>
  </w:style>
  <w:style w:type="character" w:customStyle="1" w:styleId="af1">
    <w:name w:val="Назва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1">
    <w:name w:val="1"/>
    <w:basedOn w:val="a"/>
    <w:uiPriority w:val="99"/>
    <w:rsid w:val="00AA061C"/>
    <w:pPr>
      <w:spacing w:before="0" w:after="0"/>
      <w:ind w:left="300" w:right="300" w:firstLine="400"/>
      <w:jc w:val="both"/>
    </w:pPr>
    <w:rPr>
      <w:rFonts w:ascii="Arial Unicode MS" w:eastAsia="Arial Unicode MS" w:cs="Arial Unicode MS"/>
      <w:lang w:val="en-US" w:eastAsia="en-US"/>
    </w:rPr>
  </w:style>
  <w:style w:type="paragraph" w:styleId="2">
    <w:name w:val="List Bullet 2"/>
    <w:basedOn w:val="a"/>
    <w:autoRedefine/>
    <w:uiPriority w:val="99"/>
    <w:rsid w:val="00F71ECD"/>
    <w:pPr>
      <w:numPr>
        <w:numId w:val="38"/>
      </w:numPr>
      <w:tabs>
        <w:tab w:val="left" w:pos="3420"/>
        <w:tab w:val="left" w:pos="4500"/>
      </w:tabs>
      <w:spacing w:before="0" w:after="0" w:line="360" w:lineRule="auto"/>
      <w:ind w:right="70"/>
      <w:jc w:val="both"/>
    </w:pPr>
    <w:rPr>
      <w:sz w:val="20"/>
      <w:szCs w:val="20"/>
    </w:rPr>
  </w:style>
  <w:style w:type="paragraph" w:customStyle="1" w:styleId="pjt">
    <w:name w:val="p_jt"/>
    <w:basedOn w:val="a"/>
    <w:uiPriority w:val="99"/>
    <w:rsid w:val="00AA061C"/>
    <w:pPr>
      <w:spacing w:before="0" w:after="0"/>
      <w:ind w:firstLine="160"/>
      <w:jc w:val="both"/>
    </w:pPr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uiPriority w:val="99"/>
    <w:rsid w:val="00AA0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AA061C"/>
    <w:pPr>
      <w:spacing w:before="0" w:after="120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II</vt:lpstr>
    </vt:vector>
  </TitlesOfParts>
  <Company/>
  <LinksUpToDate>false</LinksUpToDate>
  <CharactersWithSpaces>14408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http://www.oah.org/pubs/magazine/index.html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II</dc:title>
  <dc:subject/>
  <dc:creator>Nadya</dc:creator>
  <cp:keywords/>
  <dc:description/>
  <cp:lastModifiedBy>Irina</cp:lastModifiedBy>
  <cp:revision>2</cp:revision>
  <cp:lastPrinted>2007-03-14T12:08:00Z</cp:lastPrinted>
  <dcterms:created xsi:type="dcterms:W3CDTF">2014-08-19T15:44:00Z</dcterms:created>
  <dcterms:modified xsi:type="dcterms:W3CDTF">2014-08-19T15:44:00Z</dcterms:modified>
</cp:coreProperties>
</file>