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80" w:rsidRPr="00D561CE" w:rsidRDefault="003F4280" w:rsidP="003F4280">
      <w:pPr>
        <w:spacing w:before="120"/>
        <w:jc w:val="center"/>
        <w:rPr>
          <w:b/>
          <w:bCs/>
          <w:sz w:val="32"/>
          <w:szCs w:val="32"/>
        </w:rPr>
      </w:pPr>
      <w:r w:rsidRPr="00D561CE">
        <w:rPr>
          <w:b/>
          <w:bCs/>
          <w:sz w:val="32"/>
          <w:szCs w:val="32"/>
        </w:rPr>
        <w:t xml:space="preserve">Стилистические и лингвопереводческие особенности теонимов (на материале Книги Псалмов) </w:t>
      </w:r>
    </w:p>
    <w:p w:rsidR="003F4280" w:rsidRPr="00D561CE" w:rsidRDefault="003F4280" w:rsidP="003F4280">
      <w:pPr>
        <w:spacing w:before="120"/>
        <w:jc w:val="center"/>
        <w:rPr>
          <w:sz w:val="28"/>
          <w:szCs w:val="28"/>
        </w:rPr>
      </w:pPr>
      <w:r w:rsidRPr="00D561CE">
        <w:rPr>
          <w:sz w:val="28"/>
          <w:szCs w:val="28"/>
        </w:rPr>
        <w:t xml:space="preserve">И.М. Пиевская, Воронежский экономико-правовой институт 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Невозможность абсолютной передачи лингвокультурной специфики художественного текста на другом языке не вызывает сомнений. Понятно, что в данном случае можно говорить не столько о формально-содержательной тождественности текстов, сколько о конгениальности перевода оригиналу. Объективные трудности при достижении адекватного, художественно значимого перевода связаны с органическим единством изображаемого и средств выражения в канве литературного произведения, а также со спецификой культурных факторов, определяющих функционирование текста в лингвокультурной среде [6, 198-199]. Указанные особенности рассматриваются на фоне структурных различий и лингвостилистических наслоений, “навязываемых” тексту языками перевода.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Актуальность исследования библейских текстов в переводных языках обусловлена несомненной языковой и художественноэстетической значимостью данных произведений в культурах различных народов. Так, Библия занимает лидирующее положение среди наиболее цитируемых источников в английском языке и литературе, породив огромное количество фразеологизмов и стилистических средств, а также представляя особый интерес для теоретиков и практиков перевода.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Рассмотрим некоторые лингво-переводческие особенности местоимений и имен существительных, относящихся к описаниям Всевышнего, в стилистической структуре Псалмов.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Книга Псалмов относится к разряду поэтических книг Библии, являя собой не только религиозное (псалмы были предназначены для обрядовых песнопений, исполняемых при храме левитами), но и художественно-лирическое произведение. Псалмы Давида проникнуты глубоко личностными, внутренними переживаниями, повествуя о живых, драматических отношениях человека и Бога. Теоцентричные по своей природе, библейские тексты в целом изобилуют обращениями и ссылками на Всевышнего, а потому, как правило, оставляют за первым лицом повествователя второстепенную роль. Данный факт может быть частично объяснен понижением индивидуального статуса человека в религиозном дискурсе. Как ни в какой другой книге, в Псалтыри сплетают причудливые стилистические нити местоимения первого и второго лица единственного числа во всей парадигме их форм, высвечивая динамическую оппозицию создания и Создателя.</w:t>
      </w:r>
    </w:p>
    <w:p w:rsidR="003F4280" w:rsidRPr="00D8039A" w:rsidRDefault="003F4280" w:rsidP="003F4280">
      <w:pPr>
        <w:spacing w:before="120"/>
        <w:ind w:firstLine="567"/>
        <w:jc w:val="both"/>
        <w:rPr>
          <w:lang w:val="en-US"/>
        </w:rPr>
      </w:pPr>
      <w:r w:rsidRPr="00D8039A">
        <w:rPr>
          <w:lang w:val="en-US"/>
        </w:rPr>
        <w:t>I have called upon thee, for thou wilt hear me, O God: incline thine ear unto me, and hear my speech (17:6).</w:t>
      </w:r>
    </w:p>
    <w:p w:rsidR="003F4280" w:rsidRPr="00D8039A" w:rsidRDefault="003F4280" w:rsidP="003F4280">
      <w:pPr>
        <w:spacing w:before="120"/>
        <w:ind w:firstLine="567"/>
        <w:jc w:val="both"/>
        <w:rPr>
          <w:lang w:val="en-US"/>
        </w:rPr>
      </w:pPr>
      <w:r w:rsidRPr="00D8039A">
        <w:t>К</w:t>
      </w:r>
      <w:r w:rsidRPr="00D8039A">
        <w:rPr>
          <w:lang w:val="en-US"/>
        </w:rPr>
        <w:t xml:space="preserve"> </w:t>
      </w:r>
      <w:r w:rsidRPr="00D8039A">
        <w:t>Тебе</w:t>
      </w:r>
      <w:r w:rsidRPr="00D8039A">
        <w:rPr>
          <w:lang w:val="en-US"/>
        </w:rPr>
        <w:t xml:space="preserve"> </w:t>
      </w:r>
      <w:r w:rsidRPr="00D8039A">
        <w:t>взываю</w:t>
      </w:r>
      <w:r w:rsidRPr="00D8039A">
        <w:rPr>
          <w:lang w:val="en-US"/>
        </w:rPr>
        <w:t xml:space="preserve"> </w:t>
      </w:r>
      <w:r w:rsidRPr="00D8039A">
        <w:t>я</w:t>
      </w:r>
      <w:r w:rsidRPr="00D8039A">
        <w:rPr>
          <w:lang w:val="en-US"/>
        </w:rPr>
        <w:t xml:space="preserve">, </w:t>
      </w:r>
      <w:r w:rsidRPr="00D8039A">
        <w:t>ибо</w:t>
      </w:r>
      <w:r w:rsidRPr="00D8039A">
        <w:rPr>
          <w:lang w:val="en-US"/>
        </w:rPr>
        <w:t xml:space="preserve"> </w:t>
      </w:r>
      <w:r w:rsidRPr="00D8039A">
        <w:t>Ты</w:t>
      </w:r>
      <w:r w:rsidRPr="00D8039A">
        <w:rPr>
          <w:lang w:val="en-US"/>
        </w:rPr>
        <w:t xml:space="preserve"> </w:t>
      </w:r>
      <w:r w:rsidRPr="00D8039A">
        <w:t>услышишь</w:t>
      </w:r>
      <w:r w:rsidRPr="00D8039A">
        <w:rPr>
          <w:lang w:val="en-US"/>
        </w:rPr>
        <w:t xml:space="preserve"> </w:t>
      </w:r>
      <w:r w:rsidRPr="00D8039A">
        <w:t>меня</w:t>
      </w:r>
      <w:r w:rsidRPr="00D8039A">
        <w:rPr>
          <w:lang w:val="en-US"/>
        </w:rPr>
        <w:t xml:space="preserve">, </w:t>
      </w:r>
      <w:r w:rsidRPr="00D8039A">
        <w:t>Боже</w:t>
      </w:r>
      <w:r w:rsidRPr="00D8039A">
        <w:rPr>
          <w:lang w:val="en-US"/>
        </w:rPr>
        <w:t xml:space="preserve">; </w:t>
      </w:r>
      <w:r w:rsidRPr="00D8039A">
        <w:t>приклони</w:t>
      </w:r>
      <w:r w:rsidRPr="00D8039A">
        <w:rPr>
          <w:lang w:val="en-US"/>
        </w:rPr>
        <w:t xml:space="preserve"> </w:t>
      </w:r>
      <w:r w:rsidRPr="00D8039A">
        <w:t>ухо</w:t>
      </w:r>
      <w:r w:rsidRPr="00D8039A">
        <w:rPr>
          <w:lang w:val="en-US"/>
        </w:rPr>
        <w:t xml:space="preserve"> </w:t>
      </w:r>
      <w:r w:rsidRPr="00D8039A">
        <w:t>Твое</w:t>
      </w:r>
      <w:r w:rsidRPr="00D8039A">
        <w:rPr>
          <w:lang w:val="en-US"/>
        </w:rPr>
        <w:t xml:space="preserve"> </w:t>
      </w:r>
      <w:r w:rsidRPr="00D8039A">
        <w:t>ко</w:t>
      </w:r>
      <w:r w:rsidRPr="00D8039A">
        <w:rPr>
          <w:lang w:val="en-US"/>
        </w:rPr>
        <w:t xml:space="preserve"> </w:t>
      </w:r>
      <w:r w:rsidRPr="00D8039A">
        <w:t>мне</w:t>
      </w:r>
      <w:r w:rsidRPr="00D8039A">
        <w:rPr>
          <w:lang w:val="en-US"/>
        </w:rPr>
        <w:t xml:space="preserve">, </w:t>
      </w:r>
      <w:r w:rsidRPr="00D8039A">
        <w:t>услышь</w:t>
      </w:r>
      <w:r w:rsidRPr="00D8039A">
        <w:rPr>
          <w:lang w:val="en-US"/>
        </w:rPr>
        <w:t xml:space="preserve"> </w:t>
      </w:r>
      <w:r w:rsidRPr="00D8039A">
        <w:t>слова</w:t>
      </w:r>
      <w:r w:rsidRPr="00D8039A">
        <w:rPr>
          <w:lang w:val="en-US"/>
        </w:rPr>
        <w:t xml:space="preserve"> </w:t>
      </w:r>
      <w:r w:rsidRPr="00D8039A">
        <w:t>мои</w:t>
      </w:r>
      <w:r w:rsidRPr="00D8039A">
        <w:rPr>
          <w:lang w:val="en-US"/>
        </w:rPr>
        <w:t xml:space="preserve"> (16:6) Thou hast seen it; for thou beholdest mischief and spite, to requite it with thy hand: the poor committeth himself unto thee; thou art the helper of the fatherless (10:14).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Ты видишь, ибо Ты взираешь на обиды и притеснения, чтобы воздать Твоею рукою. Тебе предает себя бедный; сироте Ты помощник (9:35) Местоимение второго лица единственного числа thou, его объектный падеж thee, относительная и абсолютная формы притяжательного местоимения thy и thine, усилительное и возвратное thyself имеют узуальную функциональностилистическую коннотацию в обращениях к Богу, создавая архаизирующую приподнятую тональность. Нельзя не отметить и повторы указанных местоимений, выполняющих, в свою очередь, ритмико-усилительную фукнцию. Примечательно, что они переведены на русский язык соответствующими местоимениями второго лица единственного числа, вероятно, подчеркивающими интимный регистр общения адресата и адресанта. Что касается местоимения второго лица множественного числа, то в английском варианте перевод его представлен другой формой. Местоимение уе используется уже по обращению ко всем остальным: к людям (обычно к “праведникам” либо народу Израилеву в целом, представителям власти (“князья народа”, “цари”, “судьи земли”) либо “нечестивым”) или к персонифицированным неодушевленным предметам. Как правило, употребление этого местоимения сопровождается усилением художественной выразительности. Можно предположить, что выбор варианта перевода в данном контексте обусловлен не только структурными особенностями английского языка на определенном этапе его развития, но и коммуникативно-прагматической ситуацией.</w:t>
      </w:r>
    </w:p>
    <w:p w:rsidR="003F4280" w:rsidRPr="00D8039A" w:rsidRDefault="003F4280" w:rsidP="003F4280">
      <w:pPr>
        <w:spacing w:before="120"/>
        <w:ind w:firstLine="567"/>
        <w:jc w:val="both"/>
        <w:rPr>
          <w:lang w:val="en-US"/>
        </w:rPr>
      </w:pPr>
      <w:r w:rsidRPr="00D8039A">
        <w:rPr>
          <w:lang w:val="en-US"/>
        </w:rPr>
        <w:t>Ye that fear the LORD, praise him; all ye the seed of Jacob, glorify him; and fear him, all ye the seed of Israel (22:23).</w:t>
      </w:r>
    </w:p>
    <w:p w:rsidR="003F4280" w:rsidRPr="00D8039A" w:rsidRDefault="003F4280" w:rsidP="003F4280">
      <w:pPr>
        <w:spacing w:before="120"/>
        <w:ind w:firstLine="567"/>
        <w:jc w:val="both"/>
        <w:rPr>
          <w:lang w:val="en-US"/>
        </w:rPr>
      </w:pPr>
      <w:r w:rsidRPr="00D8039A">
        <w:t>Боящиеся Господа! восхвалите Его. Все семя Иакова! прославь Его. Да</w:t>
      </w:r>
      <w:r w:rsidRPr="00D8039A">
        <w:rPr>
          <w:lang w:val="en-US"/>
        </w:rPr>
        <w:t xml:space="preserve"> </w:t>
      </w:r>
      <w:r w:rsidRPr="00D8039A">
        <w:t>благоговеет</w:t>
      </w:r>
      <w:r w:rsidRPr="00D8039A">
        <w:rPr>
          <w:lang w:val="en-US"/>
        </w:rPr>
        <w:t xml:space="preserve"> </w:t>
      </w:r>
      <w:r w:rsidRPr="00D8039A">
        <w:t>пред</w:t>
      </w:r>
      <w:r w:rsidRPr="00D8039A">
        <w:rPr>
          <w:lang w:val="en-US"/>
        </w:rPr>
        <w:t xml:space="preserve"> </w:t>
      </w:r>
      <w:r w:rsidRPr="00D8039A">
        <w:t>Ним</w:t>
      </w:r>
      <w:r w:rsidRPr="00D8039A">
        <w:rPr>
          <w:lang w:val="en-US"/>
        </w:rPr>
        <w:t xml:space="preserve"> </w:t>
      </w:r>
      <w:r w:rsidRPr="00D8039A">
        <w:t>все</w:t>
      </w:r>
      <w:r w:rsidRPr="00D8039A">
        <w:rPr>
          <w:lang w:val="en-US"/>
        </w:rPr>
        <w:t xml:space="preserve"> </w:t>
      </w:r>
      <w:r w:rsidRPr="00D8039A">
        <w:t>семя</w:t>
      </w:r>
      <w:r w:rsidRPr="00D8039A">
        <w:rPr>
          <w:lang w:val="en-US"/>
        </w:rPr>
        <w:t xml:space="preserve"> </w:t>
      </w:r>
      <w:r w:rsidRPr="00D8039A">
        <w:t>Израилево</w:t>
      </w:r>
      <w:r w:rsidRPr="00D8039A">
        <w:rPr>
          <w:lang w:val="en-US"/>
        </w:rPr>
        <w:t xml:space="preserve">! (21:24) O ye sons of men, how long will ye turn my glory into shame? how long will ye love vanity, and seek after leasing? </w:t>
      </w:r>
      <w:r w:rsidRPr="00D8039A">
        <w:t xml:space="preserve">Selah. (4:2) Сыны мужей! доколе слава моя будет в поругании? доколе будете любить суету и искать лжи? </w:t>
      </w:r>
      <w:r w:rsidRPr="00D8039A">
        <w:rPr>
          <w:lang w:val="en-US"/>
        </w:rPr>
        <w:t>(4:3) Why leap ye, ye high hills? this is the hill which God desireth to dwell in; yea, the LORD will dwell in it for ever (68:16).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Что вы завистливо смотрите, горы высокия, на гору, на которой Бог благоволит обитать и будет Господь обитать вечно? (67:17) Как видно, иногда в данных обращениях в русском варианте перевода форма личного местоимения ye эксплицитно не представлена.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Коннотации местоимений, как известно, исторически изменчивы и связаны с теми или иными коммуникативными установками. В библейских текстах, как видно, они являются выразителями субъективных устремлений, чувств и убеждений повествователя по обращению к содержанию высказывания, адресантам и общей коммуникативной ситуации.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Современный Русский перевод (осуществленный Российским Библейским Обществом в 1993 году) не обнаруживает различий с Синодальным вариантом на уровне передачи местоимений, в то время как английская версия New King James содержит только одно современное английское местоимение – you, стирающее отмеченные выше дифференциации в обращениях к разным адресатам. Данные факты можно объяснить, пожалуй, стремлением к унификации и в определенном смысле популяризации библейских текстов, приближая их к современному читателю.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Ряд переводческих особенностей можно отметить и на графическом уровне в английском и русском текстах Псалмов. Русский Синодальный перевод, в отличие от версии Короля Иакова, выделяет все местоимения, относящиеся к Богу, заглавной буквой. Ею же отмечены и обозначающие Творца существительные – the Lord, God ‘Господь, Бог’, причем в соответствующем английском варианте в слове LORD – все буквы заглавные.</w:t>
      </w:r>
    </w:p>
    <w:p w:rsidR="003F4280" w:rsidRDefault="003F4280" w:rsidP="003F4280">
      <w:pPr>
        <w:spacing w:before="120"/>
        <w:ind w:firstLine="567"/>
        <w:jc w:val="both"/>
      </w:pPr>
      <w:r w:rsidRPr="00D8039A">
        <w:rPr>
          <w:lang w:val="en-US"/>
        </w:rPr>
        <w:t xml:space="preserve">Why standest thou afar off, O LORD? why hidest thou thyself in times of trouble? </w:t>
      </w:r>
      <w:r w:rsidRPr="00D8039A">
        <w:t>(10:1) Для чего, Господи, стоишь вдали, скрываешь Себя во время скорби? (9:22) Как видно из указанных примеров, русский вариант перевода придает значение заглавной букве как в именах существительных, так и в местоимениях. Версия короля Иакова выделяет только обозначения, а также обращения к Богу, ограничиваясь, таким образом, только существительными. Новая версия короля Иакова приближается к графическим канонам русских переводов.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Ряд расхождений в переводе можно заметить и на примере слов-обозначений Бога в ветхозаветном тексте. Сравним английские и русские варианты названий с оригинальными наименованиями:</w:t>
      </w:r>
    </w:p>
    <w:p w:rsidR="003F4280" w:rsidRDefault="003F4280" w:rsidP="003F4280">
      <w:pPr>
        <w:spacing w:before="120"/>
        <w:ind w:firstLine="567"/>
        <w:jc w:val="both"/>
      </w:pPr>
      <w:r w:rsidRPr="00D8039A">
        <w:t xml:space="preserve">Англ. Рус. Иврит LORD Господь </w:t>
      </w:r>
      <w:r w:rsidRPr="00D8039A">
        <w:rPr>
          <w:lang w:bidi="he-IL"/>
        </w:rPr>
        <w:t xml:space="preserve">אדוני ,אלהים God </w:t>
      </w:r>
      <w:r w:rsidRPr="00D8039A">
        <w:t xml:space="preserve">Бог </w:t>
      </w:r>
      <w:r w:rsidRPr="00D8039A">
        <w:rPr>
          <w:lang w:bidi="he-IL"/>
        </w:rPr>
        <w:t>יהבה (</w:t>
      </w:r>
      <w:r w:rsidRPr="00D8039A">
        <w:t xml:space="preserve">не произносимое иудеями) Sabaoth Саваоф </w:t>
      </w:r>
      <w:r w:rsidRPr="00D8039A">
        <w:rPr>
          <w:lang w:bidi="he-IL"/>
        </w:rPr>
        <w:t xml:space="preserve">צבאות </w:t>
      </w:r>
      <w:r w:rsidRPr="00D8039A">
        <w:t xml:space="preserve">Во всех книгах Ветхого Завета можно найти два главных названия Божественной сущности – </w:t>
      </w:r>
      <w:r w:rsidRPr="00D8039A">
        <w:rPr>
          <w:lang w:bidi="he-IL"/>
        </w:rPr>
        <w:t xml:space="preserve">אלוהים (Elohim) </w:t>
      </w:r>
      <w:r w:rsidRPr="00D8039A">
        <w:t xml:space="preserve">и </w:t>
      </w:r>
      <w:r w:rsidRPr="00D8039A">
        <w:rPr>
          <w:lang w:bidi="he-IL"/>
        </w:rPr>
        <w:t xml:space="preserve">יהבה (Yehovah). </w:t>
      </w:r>
      <w:r w:rsidRPr="00D8039A">
        <w:t xml:space="preserve">Элохим – множественное число от </w:t>
      </w:r>
      <w:r w:rsidRPr="00D8039A">
        <w:rPr>
          <w:lang w:bidi="he-IL"/>
        </w:rPr>
        <w:t xml:space="preserve">אל (El’) </w:t>
      </w:r>
      <w:r w:rsidRPr="00D8039A">
        <w:t xml:space="preserve">и </w:t>
      </w:r>
      <w:r w:rsidRPr="00D8039A">
        <w:rPr>
          <w:lang w:bidi="he-IL"/>
        </w:rPr>
        <w:t>אלף (Eloah) (</w:t>
      </w:r>
      <w:r w:rsidRPr="00D8039A">
        <w:t xml:space="preserve">ср. араб. “Аллах»). Элоах есть позднейшая поэтическая форма (Неем. 9:17, 4 Цар. 22:15, евр. текст). Также встречаются формы </w:t>
      </w:r>
      <w:r w:rsidRPr="00D8039A">
        <w:rPr>
          <w:lang w:bidi="he-IL"/>
        </w:rPr>
        <w:t>אלום (Elom ‘</w:t>
      </w:r>
      <w:r w:rsidRPr="00D8039A">
        <w:t xml:space="preserve">мой Бог’) и более краткая форма – </w:t>
      </w:r>
      <w:r w:rsidRPr="00D8039A">
        <w:rPr>
          <w:lang w:bidi="he-IL"/>
        </w:rPr>
        <w:t xml:space="preserve">אל (El’), </w:t>
      </w:r>
      <w:r w:rsidRPr="00D8039A">
        <w:t xml:space="preserve">например, Эль-Шаддай ‘Бог Всемогущий’. Под этим именем, Бог, по преданию, открывался патриархам (Быт. 17:1, 28:3: “Являлся Аврааму, Исааку и Иакову с именем Эль-Шаддай [Бог Всемогущий], а с именем Иегова [Господь] не открылся им” – Исх. 6:3). Слова Эль, Элоах и Элохим буквально означают “могущественный” (производные от одного корня еврейского слова </w:t>
      </w:r>
      <w:r w:rsidRPr="00D8039A">
        <w:rPr>
          <w:lang w:bidi="he-IL"/>
        </w:rPr>
        <w:t>אל “</w:t>
      </w:r>
      <w:r w:rsidRPr="00D8039A">
        <w:t>аль” ‘сильный’) или же ‘достойный почитания, поклонения’ от корня “алах” (араб.</w:t>
      </w:r>
      <w:r>
        <w:t xml:space="preserve"> </w:t>
      </w:r>
      <w:r w:rsidRPr="00D8039A">
        <w:t>“алиха”), обозначающего “бояться” или “почитать”.</w:t>
      </w:r>
    </w:p>
    <w:p w:rsidR="003F4280" w:rsidRDefault="003F4280" w:rsidP="003F4280">
      <w:pPr>
        <w:spacing w:before="120"/>
        <w:ind w:firstLine="567"/>
        <w:jc w:val="both"/>
      </w:pPr>
      <w:r w:rsidRPr="00D8039A">
        <w:rPr>
          <w:lang w:bidi="he-IL"/>
        </w:rPr>
        <w:t xml:space="preserve">יהבה (Yehovah) – </w:t>
      </w:r>
      <w:r w:rsidRPr="00D8039A">
        <w:t xml:space="preserve">Иегова – ‘Сущий, вечно неизменяемый’. Еврейское слово, вероятно, являет собой форму будущего времени от глагола </w:t>
      </w:r>
      <w:r w:rsidRPr="00D8039A">
        <w:rPr>
          <w:lang w:bidi="he-IL"/>
        </w:rPr>
        <w:t>הבה (“</w:t>
      </w:r>
      <w:r w:rsidRPr="00D8039A">
        <w:t>хавах”), т.е. ‘быть</w:t>
      </w:r>
      <w:r w:rsidRPr="00D8039A">
        <w:rPr>
          <w:lang w:bidi="he-IL"/>
        </w:rPr>
        <w:t>’: יהבה (“</w:t>
      </w:r>
      <w:r w:rsidRPr="00D8039A">
        <w:t xml:space="preserve">йехвех” ‘Он существует’) - так Всевышний называет Себя в Исх. 3:14 (“Я есмь Сущий”) или </w:t>
      </w:r>
      <w:r w:rsidRPr="00D8039A">
        <w:rPr>
          <w:lang w:bidi="he-IL"/>
        </w:rPr>
        <w:t>יהבה (“</w:t>
      </w:r>
      <w:r w:rsidRPr="00D8039A">
        <w:t xml:space="preserve">йахвех” ‘Он дает существование’, следовательно, ‘дающий жизнь’). Неизвестно, каким из этих двух вариантов пользовались для толкования древние евреи, но ясно то, что это имя считалось настолько святым, что никогда и нигде не произносилось под страхом смерти. Интересно, что в еврейской Библии, где встречается это таинственное слово (Ихвх), иудеи читают </w:t>
      </w:r>
      <w:r w:rsidRPr="00D8039A">
        <w:rPr>
          <w:lang w:bidi="he-IL"/>
        </w:rPr>
        <w:t>אדוני (Adonai ‘</w:t>
      </w:r>
      <w:r w:rsidRPr="00D8039A">
        <w:t xml:space="preserve">Господь’); если же в еврейском тексте Библии написано </w:t>
      </w:r>
      <w:r w:rsidRPr="00D8039A">
        <w:rPr>
          <w:lang w:bidi="he-IL"/>
        </w:rPr>
        <w:t xml:space="preserve">יהבה אדוני Adonai Yahveh, </w:t>
      </w:r>
      <w:r w:rsidRPr="00D8039A">
        <w:t>то читают Adonai Elohim (‘Господь Бог’), например, в Ис. 50:4 и т.д.. Слово JHVH в раввинских сочинениях называется “имя”, “четырехбуквенное имя”, “особенное имя” и т.д.. Такое понимание этого имени, по-видимому, произошло от толкования стиха Лев. 24:16, согласно которому одно только произнесение этого слова считалось преступлением, заслуживающим смерти.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Имена Эль и Элохим, обозначающие также ‘духов’, ‘ложных богов’, а также лиц, имеющих дарованную им Богом власть, употребляются гораздо чаще, чем слово Иегова, которое приписывается Богу завета.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 xml:space="preserve">Примечательно, что различия в именах Всевышнего, отмеченные в древнееврейском языке, проявляются в разных книгах Псалтири с разной частотой. Согласно данным анализа, в первой книге преобладает имя </w:t>
      </w:r>
      <w:r w:rsidRPr="00D8039A">
        <w:rPr>
          <w:lang w:bidi="he-IL"/>
        </w:rPr>
        <w:t xml:space="preserve">יהבה </w:t>
      </w:r>
      <w:r w:rsidRPr="00D8039A">
        <w:t xml:space="preserve">Иегова, встречающееся здесь 272 раза, в то время как </w:t>
      </w:r>
      <w:r w:rsidRPr="00D8039A">
        <w:rPr>
          <w:lang w:bidi="he-IL"/>
        </w:rPr>
        <w:t xml:space="preserve">אלהים </w:t>
      </w:r>
      <w:r w:rsidRPr="00D8039A">
        <w:t>Элохим, например, употреблено только 15 раз. Во второй и третьей книгах Элохим занимает уже лидирующие позиции по употреблению (соответственно, 164 раза и 43 раза; для сравнения, Иегова упоминается лишь 30 и 44 раза во второй и третьей книгах). В четвертой и пятой наиболее частотно слово “Господь” (Адонай употреблено 11 раз; Иегова встречается здесь 339 раз и Элохим – 7 раз).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 xml:space="preserve">Как видно из примеров, в переводных текстах встречается только слово – Sabaoth - Саваоф (Цваот). Цваот – множественное число от слова </w:t>
      </w:r>
      <w:r w:rsidRPr="00D8039A">
        <w:rPr>
          <w:lang w:bidi="he-IL"/>
        </w:rPr>
        <w:t xml:space="preserve">צבא (tsava), </w:t>
      </w:r>
      <w:r w:rsidRPr="00D8039A">
        <w:t xml:space="preserve">обозначающего слово ‘войска’. Таким образом, сочетание </w:t>
      </w:r>
      <w:r w:rsidRPr="00D8039A">
        <w:rPr>
          <w:lang w:bidi="he-IL"/>
        </w:rPr>
        <w:t xml:space="preserve">אדוני צבאות </w:t>
      </w:r>
      <w:r w:rsidRPr="00D8039A">
        <w:t>Адонай Цваот (‘Господь Саваоф’) образует устойчивый постпозитивный эпитет Бога, открывая еще одну его черту – ‘Бог-военачальник’, ‘предводитель народа Израилева’.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Возможно, при переводе древнееврейского текста Библии на латинский, греческий, а также последующие европейские языки, авторы отступили от иудейской традиции дифференциации имен Бога, руководствуясь постулатами христианской веры (фокусируя внимание, таким образом, на Христе и Троице в целом). Отмеченные особенности/расхождения как форм личных местоимений, так и обозначений Всевышнего не противоречат требованиям переводческой адекватности, поскольку не разрушают общей смысловой целостности библейского текста. Вместе с тем современные переводы снимают элемент недосказанности, дополнительных “приращений смысла”, которыми обогащаются аналитические формы указанных местоимений и существительных в более древних переводах. Кроме того, стилистические функции последних представлены более рельфно, будучи наделенными особыми художественными характеристиками (создавая определенную тональность библейского летописного слога). Таким образом, современные варианты переводов на уровне лексико-семантических и морфолого-графических особенностей не обнаруживают никаких смысловых нарушений при достижении переводческой эквивалентности, однако теряют определенную художественно-стилистическую ценность, “отодвигаясь” от текста оригинала. Изучение переводных текстов, как показывает практика, нуждается в дополнительных лингвокультурологических комментариях с максимально возможным обращением к оригиналу, способствуя, тем самым, раскрытию новых граней в интерпретации библейских произведений.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 xml:space="preserve">Рецензент – В.Б. Кашкин </w:t>
      </w:r>
    </w:p>
    <w:p w:rsidR="003F4280" w:rsidRPr="00D561CE" w:rsidRDefault="003F4280" w:rsidP="003F4280">
      <w:pPr>
        <w:spacing w:before="120"/>
        <w:jc w:val="center"/>
        <w:rPr>
          <w:b/>
          <w:bCs/>
          <w:sz w:val="28"/>
          <w:szCs w:val="28"/>
        </w:rPr>
      </w:pPr>
      <w:r w:rsidRPr="00D561CE">
        <w:rPr>
          <w:b/>
          <w:bCs/>
          <w:sz w:val="28"/>
          <w:szCs w:val="28"/>
        </w:rPr>
        <w:t>Список литературы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1. Библейские исследования : Сб. Статей / Центр славяно-иудаистских исследований [составитель – проф. Барух Шварц]. – М. : Академическая серия, 1997. – 670 [3]. – Вып. 1.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2. Библия (канонические Книги Ветхаго и Новаго Завета, Русский Синодальный перевод) / сост. пастор Б. Геце : United Bible Societies, 2004. – 1389 c.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3. Комиссаров В.В. Слово о переводе / В.В. Комиссаров. – М.: Международные отношения, 1973. – 206 с.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4. Кузнец М.Д., Скребнев Ю.М. Стилистика английского языка / М. Д. Кузнец, Ю. М.</w:t>
      </w:r>
      <w:r>
        <w:t xml:space="preserve"> </w:t>
      </w:r>
      <w:r w:rsidRPr="00D8039A">
        <w:t>Скребнев. – Л. : Госуд. уч.-пед.изд-во Мин-ства просвещения РСФСР, Ленингр. отд-ие, 1960. – 173 с.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5. Одинцов В.В. Стилистика текста / В.В.</w:t>
      </w:r>
      <w:r>
        <w:t xml:space="preserve"> </w:t>
      </w:r>
      <w:r w:rsidRPr="00D8039A">
        <w:t>Одинцов. – М. : Наука, 1980. – 263 с.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6. Ольховиков Д.Б. Метафорическая образность поэтической речи и перевод / Д.Б. ОльхоСТИЛИСТИЧЕСКИЕ И ЛИНГВОПЕРЕВОДЧЕСКИЕ ОСОБЕННОСТИ ТЕОНИМОВ ВЕСТНИК ВГУ, Серия 112 “Лингвистика и межкультурная коммуникация”, 2005, № 2 виков // Вавилонская башня: Слово. Текст.</w:t>
      </w:r>
      <w:r>
        <w:t xml:space="preserve"> </w:t>
      </w:r>
      <w:r w:rsidRPr="00D8039A">
        <w:t>Культура. Ежегодные международные чтения памяти кн. Н.С. Трубецкого «Евразия на перекрестке языков и культур». – М. : Изд-во МГЛУ, 2002. – 347 с (18 с).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7. Современный русско-ивритский и ивритрусский словарь [под ред. И. Гура]. – Киев : Матах, - 2000, - 832 с.</w:t>
      </w:r>
    </w:p>
    <w:p w:rsidR="003F4280" w:rsidRDefault="003F4280" w:rsidP="003F4280">
      <w:pPr>
        <w:spacing w:before="120"/>
        <w:ind w:firstLine="567"/>
        <w:jc w:val="both"/>
      </w:pPr>
      <w:r w:rsidRPr="00D8039A">
        <w:t>8. Федоров А.В. Основы общей теории перевода: (Лингвистические проблемы) [Учеб. пособие для ин-тов и фак-тов иностр. яз.] – 4-е изд., перераб. и доп. / А.В. Федоров. – М. : Высшая школа, 1983. – 303 с.</w:t>
      </w:r>
    </w:p>
    <w:p w:rsidR="003F4280" w:rsidRPr="00D8039A" w:rsidRDefault="003F4280" w:rsidP="003F4280">
      <w:pPr>
        <w:spacing w:before="120"/>
        <w:ind w:firstLine="567"/>
        <w:jc w:val="both"/>
        <w:rPr>
          <w:lang w:val="en-US"/>
        </w:rPr>
      </w:pPr>
      <w:r w:rsidRPr="00D8039A">
        <w:rPr>
          <w:lang w:val="en-US"/>
        </w:rPr>
        <w:t>9. Gorchakova L. Bible Translating : An Overview of Philological Indispensables / L. Gorchakova // Folia Anglistica. – M. : MSU, 1996, No 1. – 63 p.</w:t>
      </w:r>
    </w:p>
    <w:p w:rsidR="003F4280" w:rsidRPr="00D8039A" w:rsidRDefault="003F4280" w:rsidP="003F4280">
      <w:pPr>
        <w:spacing w:before="120"/>
        <w:ind w:firstLine="567"/>
        <w:jc w:val="both"/>
        <w:rPr>
          <w:lang w:val="en-US"/>
        </w:rPr>
      </w:pPr>
      <w:r w:rsidRPr="00D8039A">
        <w:rPr>
          <w:lang w:val="en-US"/>
        </w:rPr>
        <w:t>10. Delitzisch F. Biblical Commentary on the Psalms. – Edinburgh : T &amp; T Clark, 1871. – 432 p.</w:t>
      </w:r>
      <w:r>
        <w:rPr>
          <w:lang w:val="en-US"/>
        </w:rPr>
        <w:t xml:space="preserve"> </w:t>
      </w:r>
      <w:r w:rsidRPr="00D8039A">
        <w:rPr>
          <w:lang w:val="en-US"/>
        </w:rPr>
        <w:t>Vol. I.</w:t>
      </w:r>
    </w:p>
    <w:p w:rsidR="003F4280" w:rsidRPr="00D8039A" w:rsidRDefault="003F4280" w:rsidP="003F4280">
      <w:pPr>
        <w:spacing w:before="120"/>
        <w:ind w:firstLine="567"/>
        <w:jc w:val="both"/>
        <w:rPr>
          <w:lang w:val="en-US"/>
        </w:rPr>
      </w:pPr>
      <w:r w:rsidRPr="00D8039A">
        <w:rPr>
          <w:lang w:val="en-US"/>
        </w:rPr>
        <w:t>11. Feyerabend K. Langenscheidt’s Pocket Hebrew Dictionary to the Old Testament : Hebrew – English. – Berlin ; Muenich : Langenscheidt, 2000.</w:t>
      </w:r>
      <w:r>
        <w:rPr>
          <w:lang w:val="en-US"/>
        </w:rPr>
        <w:t xml:space="preserve"> </w:t>
      </w:r>
      <w:r w:rsidRPr="00D8039A">
        <w:rPr>
          <w:lang w:val="en-US"/>
        </w:rPr>
        <w:t>– 432 p.</w:t>
      </w:r>
    </w:p>
    <w:p w:rsidR="003F4280" w:rsidRPr="00D8039A" w:rsidRDefault="003F4280" w:rsidP="003F4280">
      <w:pPr>
        <w:spacing w:before="120"/>
        <w:ind w:firstLine="567"/>
        <w:jc w:val="both"/>
        <w:rPr>
          <w:lang w:val="en-US"/>
        </w:rPr>
      </w:pPr>
      <w:r w:rsidRPr="00D8039A">
        <w:rPr>
          <w:lang w:val="en-US"/>
        </w:rPr>
        <w:t>12. Holy Bible. New King James Version. – Nashville : Thomas Nelson Publishers, Inc., 1990. – 1204 p.</w:t>
      </w:r>
    </w:p>
    <w:p w:rsidR="003F4280" w:rsidRPr="00D8039A" w:rsidRDefault="003F4280" w:rsidP="003F4280">
      <w:pPr>
        <w:spacing w:before="120"/>
        <w:ind w:firstLine="567"/>
        <w:jc w:val="both"/>
      </w:pPr>
      <w:r w:rsidRPr="00D8039A">
        <w:rPr>
          <w:lang w:val="en-US"/>
        </w:rPr>
        <w:t xml:space="preserve">13. PC Study Bible (King James Version). CD – ROM Edition. Reference Library Plus with Greek and Hebrew Texts. </w:t>
      </w:r>
      <w:r w:rsidRPr="00D8039A">
        <w:t>Biblesoft ® . Electronic Data Base, Seattle, WA, 1996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280"/>
    <w:rsid w:val="00095BA6"/>
    <w:rsid w:val="002C3F03"/>
    <w:rsid w:val="0031418A"/>
    <w:rsid w:val="003F4280"/>
    <w:rsid w:val="00501C46"/>
    <w:rsid w:val="005A2562"/>
    <w:rsid w:val="00A44D32"/>
    <w:rsid w:val="00D561CE"/>
    <w:rsid w:val="00D8039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24D672-F6E4-400F-8A26-DDF9660C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28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4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2053</Words>
  <Characters>11703</Characters>
  <Application>Microsoft Office Word</Application>
  <DocSecurity>0</DocSecurity>
  <Lines>97</Lines>
  <Paragraphs>27</Paragraphs>
  <ScaleCrop>false</ScaleCrop>
  <Company>Home</Company>
  <LinksUpToDate>false</LinksUpToDate>
  <CharactersWithSpaces>13729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Стилистические и лингвопереводческие особенности теонимов (на материале Книги Псалмов) </dc:title>
  <dc:subject/>
  <dc:creator>Alena</dc:creator>
  <cp:keywords/>
  <dc:description/>
  <cp:lastModifiedBy>Irina</cp:lastModifiedBy>
  <cp:revision>2</cp:revision>
  <dcterms:created xsi:type="dcterms:W3CDTF">2014-08-07T15:04:00Z</dcterms:created>
  <dcterms:modified xsi:type="dcterms:W3CDTF">2014-08-07T15:04:00Z</dcterms:modified>
</cp:coreProperties>
</file>