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E3" w:rsidRPr="00DA16C4" w:rsidRDefault="005B05E3" w:rsidP="005B05E3">
      <w:pPr>
        <w:spacing w:before="120"/>
        <w:jc w:val="center"/>
        <w:rPr>
          <w:b/>
          <w:bCs/>
          <w:sz w:val="32"/>
          <w:szCs w:val="32"/>
        </w:rPr>
      </w:pPr>
      <w:r w:rsidRPr="00DA16C4">
        <w:rPr>
          <w:b/>
          <w:bCs/>
          <w:sz w:val="32"/>
          <w:szCs w:val="32"/>
        </w:rPr>
        <w:t>Структура биологии как науки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Как устроена наука биология? Можно представить ее как слоеный пирог. Ее можно разрезать на куски, соответствующие объектам изучения (бактерии, простейшие, растения, животные, человек). В каждом куске будут слои, соответствующие уровню изучения: молекулярная биология, биохимия, физиология, анатомия, генетика и т.д. до экологии.</w:t>
      </w:r>
      <w:r>
        <w:t xml:space="preserve"> </w:t>
      </w:r>
      <w:r w:rsidRPr="00DA16C4">
        <w:t>Биологический подход определяется не тем, что мы изучаем (объект изучения), а методами и концепциями, используемыми для изучения наших объектов.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Напомним, что на предыдущих лекциях мы говорили, об устройстве молекул, из которых состоят живые организмы, об основных молекулярных процессах и о биополимерах. Кратко повторим строение биополимеров. Биополимеры состоят из мономерных звеньев, которые состоят из углерода, водорода, кислорода и т.д. (см. схему ниже).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 xml:space="preserve">Они, объединяясь в последовательности, линейные или разветвленные, образуют функционирующие в клетке биополимеры. И функции молекул лежат в основе жизнедеятельности клетки. 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БИОПОЛИМЕРЫ</w:t>
      </w:r>
    </w:p>
    <w:tbl>
      <w:tblPr>
        <w:tblW w:w="5000" w:type="pct"/>
        <w:tblCellSpacing w:w="7" w:type="dxa"/>
        <w:tblInd w:w="-89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895"/>
        <w:gridCol w:w="3921"/>
      </w:tblGrid>
      <w:tr w:rsidR="005B05E3" w:rsidRPr="00DA16C4" w:rsidTr="00E551BC">
        <w:trPr>
          <w:tblCellSpacing w:w="7" w:type="dxa"/>
        </w:trPr>
        <w:tc>
          <w:tcPr>
            <w:tcW w:w="2980" w:type="pct"/>
            <w:vAlign w:val="center"/>
          </w:tcPr>
          <w:p w:rsidR="005B05E3" w:rsidRPr="00DA16C4" w:rsidRDefault="005B05E3" w:rsidP="00E551BC">
            <w:r w:rsidRPr="00DA16C4">
              <w:t>Нуклеиновые кислоты</w:t>
            </w:r>
            <w:r>
              <w:t xml:space="preserve"> </w:t>
            </w:r>
          </w:p>
        </w:tc>
        <w:tc>
          <w:tcPr>
            <w:tcW w:w="1979" w:type="pct"/>
            <w:vAlign w:val="center"/>
          </w:tcPr>
          <w:p w:rsidR="005B05E3" w:rsidRPr="00DA16C4" w:rsidRDefault="005B05E3" w:rsidP="00E551BC">
            <w:r w:rsidRPr="00DA16C4">
              <w:t>C, H, N, O, P</w:t>
            </w:r>
          </w:p>
        </w:tc>
      </w:tr>
      <w:tr w:rsidR="005B05E3" w:rsidRPr="00DA16C4" w:rsidTr="00E551BC">
        <w:trPr>
          <w:tblCellSpacing w:w="7" w:type="dxa"/>
        </w:trPr>
        <w:tc>
          <w:tcPr>
            <w:tcW w:w="2980" w:type="pct"/>
            <w:vAlign w:val="center"/>
          </w:tcPr>
          <w:p w:rsidR="005B05E3" w:rsidRPr="00DA16C4" w:rsidRDefault="005B05E3" w:rsidP="00E551BC">
            <w:r w:rsidRPr="00DA16C4">
              <w:t>Белки</w:t>
            </w:r>
          </w:p>
        </w:tc>
        <w:tc>
          <w:tcPr>
            <w:tcW w:w="1979" w:type="pct"/>
            <w:vAlign w:val="center"/>
          </w:tcPr>
          <w:p w:rsidR="005B05E3" w:rsidRPr="00DA16C4" w:rsidRDefault="005B05E3" w:rsidP="00E551BC">
            <w:r w:rsidRPr="00DA16C4">
              <w:t>C, H, N, O, S</w:t>
            </w:r>
          </w:p>
        </w:tc>
      </w:tr>
      <w:tr w:rsidR="005B05E3" w:rsidRPr="00DA16C4" w:rsidTr="00E551BC">
        <w:trPr>
          <w:tblCellSpacing w:w="7" w:type="dxa"/>
        </w:trPr>
        <w:tc>
          <w:tcPr>
            <w:tcW w:w="2980" w:type="pct"/>
            <w:vAlign w:val="center"/>
          </w:tcPr>
          <w:p w:rsidR="005B05E3" w:rsidRPr="00DA16C4" w:rsidRDefault="005B05E3" w:rsidP="00E551BC">
            <w:r w:rsidRPr="00DA16C4">
              <w:t>Углеводы</w:t>
            </w:r>
          </w:p>
        </w:tc>
        <w:tc>
          <w:tcPr>
            <w:tcW w:w="1979" w:type="pct"/>
            <w:vAlign w:val="center"/>
          </w:tcPr>
          <w:p w:rsidR="005B05E3" w:rsidRPr="00DA16C4" w:rsidRDefault="005B05E3" w:rsidP="00E551BC">
            <w:r w:rsidRPr="00DA16C4">
              <w:t>C, H, O</w:t>
            </w:r>
          </w:p>
        </w:tc>
      </w:tr>
      <w:tr w:rsidR="005B05E3" w:rsidRPr="00DA16C4" w:rsidTr="00E551BC">
        <w:trPr>
          <w:tblCellSpacing w:w="7" w:type="dxa"/>
        </w:trPr>
        <w:tc>
          <w:tcPr>
            <w:tcW w:w="2980" w:type="pct"/>
            <w:vAlign w:val="center"/>
          </w:tcPr>
          <w:p w:rsidR="005B05E3" w:rsidRPr="00DA16C4" w:rsidRDefault="005B05E3" w:rsidP="00E551BC">
            <w:r w:rsidRPr="00DA16C4">
              <w:t>Липиды</w:t>
            </w:r>
          </w:p>
        </w:tc>
        <w:tc>
          <w:tcPr>
            <w:tcW w:w="1979" w:type="pct"/>
            <w:vAlign w:val="center"/>
          </w:tcPr>
          <w:p w:rsidR="005B05E3" w:rsidRPr="00DA16C4" w:rsidRDefault="005B05E3" w:rsidP="00E551BC">
            <w:r w:rsidRPr="00DA16C4">
              <w:t>C, H, O</w:t>
            </w:r>
          </w:p>
        </w:tc>
      </w:tr>
    </w:tbl>
    <w:p w:rsidR="005B05E3" w:rsidRPr="00DA16C4" w:rsidRDefault="005B05E3" w:rsidP="005B05E3">
      <w:pPr>
        <w:spacing w:before="120"/>
        <w:ind w:firstLine="567"/>
        <w:jc w:val="both"/>
      </w:pPr>
      <w:r w:rsidRPr="00DA16C4">
        <w:t>Изучение химической структуры веществ, составляющих живую клетку, было начато еще в 19 веке, но структура и функции ДНК, РНК, белков были установлены в 20 веке. За каждым</w:t>
      </w:r>
      <w:r>
        <w:t xml:space="preserve"> </w:t>
      </w:r>
      <w:r w:rsidRPr="00DA16C4">
        <w:t>открытием стоит работа многих ученых. Рассмотрим в качестве примера как</w:t>
      </w:r>
      <w:r>
        <w:t xml:space="preserve"> </w:t>
      </w:r>
      <w:r w:rsidRPr="00DA16C4">
        <w:t>были открыты нуклеиновые кислоты,</w:t>
      </w:r>
      <w:r>
        <w:t xml:space="preserve"> </w:t>
      </w:r>
      <w:r w:rsidRPr="00DA16C4">
        <w:t xml:space="preserve">как их изучали, установили их функции. 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В 1868 году Фридрих Мишер в</w:t>
      </w:r>
      <w:r>
        <w:t xml:space="preserve"> </w:t>
      </w:r>
      <w:r w:rsidRPr="00DA16C4">
        <w:t>ядрах клеток обнаружил</w:t>
      </w:r>
      <w:r>
        <w:t xml:space="preserve"> </w:t>
      </w:r>
      <w:r w:rsidRPr="00DA16C4">
        <w:t>фосфорсодержащее вещество, названное</w:t>
      </w:r>
      <w:r>
        <w:t xml:space="preserve"> </w:t>
      </w:r>
      <w:r w:rsidRPr="00DA16C4">
        <w:t>им нуклеином (от слова нуклеус – ядро). Он соскабливал с гнойных бинтов клетки, в которых было много лейкоцитов, и из них выделил это вещество.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Затем, в 1889 году, удалось определить, что в состав нуклеина входит нуклеиновая кислота и белок. Этим занимался</w:t>
      </w:r>
      <w:r>
        <w:t xml:space="preserve"> </w:t>
      </w:r>
      <w:r w:rsidRPr="00DA16C4">
        <w:t>Рихард Альтман. Появился термин "нуклеиновая кислота". Затем все азотистые основания были проанализированы, их состав и структура была установлена химиками. Предполагалось, что структура ДНК выглядела следующим образом: ДНК состоит из того, что мы сейчас называем нуклеотидами, А, Т, Г, Ц; их там четыре штуки, они вчетвером образуют колечко, которое находится в ядре. В начале двадцатого века ДНК выделяли из тканей тимуса, а РНК удалось выделить из</w:t>
      </w:r>
      <w:r>
        <w:t xml:space="preserve"> </w:t>
      </w:r>
      <w:r w:rsidRPr="00DA16C4">
        <w:t>ядер клеток проростков пшеницы. Поэтому ДНК считали животной нуклеиновой кислотой (называли тимонуклеиновая кислота), а РНК – растительной. Считали, что была найдена биохимическая особенность, отличающая клетки</w:t>
      </w:r>
      <w:r>
        <w:t xml:space="preserve"> </w:t>
      </w:r>
      <w:r w:rsidRPr="00DA16C4">
        <w:t>животных и растений.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Затем в 1938 году был проведен рентгеноструктурный анализ ДНК. В частности, установили,</w:t>
      </w:r>
      <w:r>
        <w:t xml:space="preserve"> </w:t>
      </w:r>
      <w:r w:rsidRPr="00DA16C4">
        <w:t>что расстояние между нуклеотидами в ДНК равно 3,4 Å. Кроме того, показали, что нуклеотиды взаимодействуют друг с другом, и что при этом азотистые основания уложены стопками . Это называется стекинг-взаимодействием (взаимодействие плоских гидрофобных поверхностей нуклеотидов).</w:t>
      </w:r>
      <w:r>
        <w:t xml:space="preserve"> </w:t>
      </w:r>
      <w:r w:rsidRPr="00DA16C4">
        <w:t xml:space="preserve">Это открытие принадлежит Уильяму Астбюри и Флорину Беллу 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В середине века было показано, что ДНК и РНК являются компонентами всех клеток.</w:t>
      </w:r>
      <w:r>
        <w:t xml:space="preserve"> </w:t>
      </w:r>
      <w:r w:rsidRPr="00DA16C4">
        <w:t xml:space="preserve">Кроме того, установили, что ДНК находится в ядре, РНК - в ядре и в цитоплазме. 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В 1953 году Эрвин Чаргафф установил следующие закономерности (правило Чаргаффа): количество аденина равно количеству тимина, а количество гуанина равно количеству цитозина (А = Т, Г = Ц). Это послужило отправной точкой в установлении структуры двойной спирали Уотсоном и Криком.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Соотношение Г-Ц и А-Т пар варьируется от организма к организму, но постоянно для каждого вида.( (Г+Ц)/(А+Т)=К - коэффициент специфичности). Сейчас существует выражение "Г-Ц богатая ДНК". Вы помните, что между гуанином и цитозином существует три водородные связи, и их труднее разорвать, чем те две, которые существуют между аденином и тимином. Г-Ц богатые ДНК труднее плавятся.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В середине века было установлено, что ДНК является носителем наследственности. В начале века считалось, что именно белки, как вещества, имеющие более сложную структуру, передают наследственную информацию (эту гипотезу выдвинул наш соотечественник Николай Кольцов). Два эксперимента легли в основу того мнения, что именно ДНК являются носителем наследственности.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В 1944 году Эвери, Маклеод и Маккарти показали, что, если выделить ДНК из штаммов капсульного пневмококка (у пневмококка есть разные штаммы: образующие и не образующие защитную капсулу вокруг клетки; это наследственное постоянное свойство), а затем внести ее в бескапсульный штамм, то последний начинает образовывать капсулу. Можно было предположить, что степень очистки</w:t>
      </w:r>
      <w:r>
        <w:t xml:space="preserve"> </w:t>
      </w:r>
      <w:r w:rsidRPr="00DA16C4">
        <w:t>ДНК была невысока, и вместе с ней в образец попала часть белков, которые и передали это</w:t>
      </w:r>
      <w:r>
        <w:t xml:space="preserve"> </w:t>
      </w:r>
      <w:r w:rsidRPr="00DA16C4">
        <w:t xml:space="preserve">свойство. Тогда полученный препарат обработали протеазой (фермент, расщепляющий белки), но активность препарата при этом не потерялась; а после обработки препарата ДНКазой его способность передавать свойство образовывать капсулы полностью исчезло. </w:t>
      </w:r>
    </w:p>
    <w:p w:rsidR="005B05E3" w:rsidRPr="00DA16C4" w:rsidRDefault="00EC5F32" w:rsidP="005B05E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89.5pt;height:228.75pt">
            <v:imagedata r:id="rId4" o:title=""/>
          </v:shape>
        </w:pic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Второй эксперимент поставили через восемь лет после этого Херши и Чейз. Они использовали бактериофаги. Бактериофаги – это инфекционные агенты, способные заражать бактерии, и имеющие размеры намного меньше бактериальной клетки. В то время было неизвестно, какая именно часть бактериофага несет наследственную информацию; было лишь известно, что бактериофаги состоят из белка и ДНК. Было известно, что если бактериофаги добавить</w:t>
      </w:r>
      <w:r>
        <w:t xml:space="preserve"> </w:t>
      </w:r>
      <w:r w:rsidRPr="00DA16C4">
        <w:t>к бактериям, то они проникают в бактериальную клетку и в ней размножаются. Бактериальная клетка разрывается, и новые бактериофаги выходят наружу. В этом эксперименте использовали кишечную палочку и паразитирующие на ней бактериофаги. Белок бактериофагов был мечен радиоактивной серой (35S), а ДНК - радиоактивным фосфором (32Р). Фаги внесли внутрь бактерии. Через некоторое время, достаточное для инфицирования, бактерий отмыли в растворе, и оказалось, что сера отмылась, а внутри бактерий остался фосфор; через некоторое время эти бактерии лопнули, и из них вышли новые частицы фагов. Таким образом было показано, что именно ДНК обеспечила синтез новых фагов, и что именно ДНК является носителем наследственной информации.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Напомним, что последовательность мономеров в цепи называется первичной структурой. Первичная структура белка – это аминокислоты, и первичная структура белков – это нуклеотиды. При записи первичной последовательности нуклеотиды обозначаются одной буквой (A, T, G, C для ДНК и</w:t>
      </w:r>
      <w:r>
        <w:t xml:space="preserve"> </w:t>
      </w:r>
      <w:r w:rsidRPr="00DA16C4">
        <w:t xml:space="preserve">A, U, G, C для РНК). При записи первичной структуры белка аминокислоты обозначают либо тремя начальными буквами их английского названия (аргинин - Arg, метионин - Met) или одной буковой (обозначения указаны в таблице генетического кода в лекции 5). 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И нуклеиновые кислоты, и белки обладает пространственной структурой, которую называют вторичной структурой. Последовательность нуклеотидов образует двойную спираль ДНК. Значительная часть молекулы</w:t>
      </w:r>
      <w:r>
        <w:t xml:space="preserve"> </w:t>
      </w:r>
      <w:r w:rsidRPr="00DA16C4">
        <w:t>РНК</w:t>
      </w:r>
      <w:r>
        <w:t xml:space="preserve"> </w:t>
      </w:r>
      <w:r w:rsidRPr="00DA16C4">
        <w:t>также принимает двуспиральную форму, а часть ее функционирует в одно-нитевом состоянии. На рисунке изображена транспортная и рибосомная РНК.</w:t>
      </w:r>
    </w:p>
    <w:p w:rsidR="005B05E3" w:rsidRPr="00DA16C4" w:rsidRDefault="00EC5F32" w:rsidP="005B05E3">
      <w:pPr>
        <w:spacing w:before="120"/>
        <w:ind w:firstLine="567"/>
        <w:jc w:val="both"/>
      </w:pPr>
      <w:r>
        <w:pict>
          <v:shape id="_x0000_i1032" type="#_x0000_t75" style="width:279pt;height:201pt">
            <v:imagedata r:id="rId5" o:title=""/>
          </v:shape>
        </w:pic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 xml:space="preserve">Для того, чтобы могли образоваться спиральные участки в РНК, части молекулы должны быть друг другу комплементарны. То есть первичная структура РНК (последовательность нуклеотидов) определяет образование вторичной структуры (двуспиральных участков). В больших молекулах РНК разные участки могут комплементарно спариваться друг с другом, образуя различные сочетания двойных спиралей. Какие же будут образовываться на самом деле? Сейчас существуют методы расчетов вторичной структуры РНК, и, по сути, они сводятся к поиску комплементарных участков и перебору возможных образуемых ими структур. Оптимальной считается та, в которой будет спарено наибольшее количество нуклеотидов, то есть наибольшая часть РНК войдет в состав двойной спирали. При этом, она будет более стабильна, чем одно-нитевой клубок. Реально одно-нитевой клубок РНК для больших молекул практически не существует, существуют отдельные одно-нитевые участки. Самокомплементарные нити ДНК также могут образовывать «шпильки». </w:t>
      </w:r>
    </w:p>
    <w:p w:rsidR="005B05E3" w:rsidRDefault="005B05E3" w:rsidP="005B05E3">
      <w:pPr>
        <w:spacing w:before="120"/>
        <w:ind w:firstLine="567"/>
        <w:jc w:val="both"/>
      </w:pPr>
      <w:r w:rsidRPr="00DA16C4">
        <w:t>Чтобы шпилька образовалась, необходимо, чтобы последовательности соответствующих участков были комплементрны. Это называют палиндромами (палиндром – это последовательность, которая в обоих направлениях читается одинаково, например, "А роза упала на лапу Азора" или,</w:t>
      </w:r>
      <w:r>
        <w:t xml:space="preserve"> </w:t>
      </w:r>
      <w:r w:rsidRPr="00DA16C4">
        <w:t>если</w:t>
      </w:r>
      <w:r>
        <w:t xml:space="preserve"> </w:t>
      </w:r>
      <w:r w:rsidRPr="00DA16C4">
        <w:t>речь идет о ДНК</w:t>
      </w:r>
    </w:p>
    <w:p w:rsidR="005B05E3" w:rsidRPr="00712EF2" w:rsidRDefault="005B05E3" w:rsidP="005B05E3">
      <w:pPr>
        <w:spacing w:before="120"/>
        <w:ind w:firstLine="567"/>
        <w:jc w:val="both"/>
        <w:rPr>
          <w:lang w:val="en-US"/>
        </w:rPr>
      </w:pPr>
      <w:r w:rsidRPr="00712EF2">
        <w:rPr>
          <w:lang w:val="en-US"/>
        </w:rPr>
        <w:t>3'-GACGTC-5'</w:t>
      </w:r>
    </w:p>
    <w:p w:rsidR="005B05E3" w:rsidRPr="00712EF2" w:rsidRDefault="005B05E3" w:rsidP="005B05E3">
      <w:pPr>
        <w:spacing w:before="120"/>
        <w:ind w:firstLine="567"/>
        <w:jc w:val="both"/>
        <w:rPr>
          <w:lang w:val="en-US"/>
        </w:rPr>
      </w:pPr>
      <w:r w:rsidRPr="00712EF2">
        <w:rPr>
          <w:lang w:val="en-US"/>
        </w:rPr>
        <w:t>5'-CTGCAG-3'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Палиндромы образуют шпильки в РНК. Они же могут образовывать шпильки и в ДНК, но так как ДНК двуспиральная, то шпильки на обеих нитях выглядят как крестообразная структура. В процессе функционирования структура может меняться, и один и тот же участок нуклеиновой кислоты может входить то в одну, то в другую шпильку.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Белки образуют вторичные структуры нескольких типов. Наиболее распространены из них два: α-спираль и β-структура. При образовании</w:t>
      </w:r>
      <w:r>
        <w:t xml:space="preserve"> </w:t>
      </w:r>
      <w:r w:rsidRPr="00DA16C4">
        <w:t>α-спирали аминокислота взаимодействует с четвертой от нее аминокислотой. То есть, спираль устроена так, что четвертая аминокислота находится над первой. Если они способны образовать водородную связь, то спираль стабилизируется. Вся α-спираль может быть скреплена подобными связями. β-структура – развернутая структура, в которой аминокислотная цепь вытянута. Образованию α-спирали препятствуют пролин (аминокислота, в которой карбоксильная группа и азот жестко закреплены, и в ней невозможно вращение вокруг связей С-С) и одноименно заряженные аминокислоты (они просто отталкиваются друг от друга, не давая спирали образоваться).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В формировании пространственной структуры биополимеров участвуют так называемые гидрофобные взаимодействия и водородные связи. В гидрофобные взаимодействия вступают вещества, молекулы которых состоят из неполярных групп, плохо растворимых в воде (пример: жирные кислоты). В водном растворе ассоциация полярных групп</w:t>
      </w:r>
      <w:r>
        <w:t xml:space="preserve"> </w:t>
      </w:r>
      <w:r w:rsidRPr="00DA16C4">
        <w:t>приводит к уменьшению площади контакта гидрофобных групп с диполями воды</w:t>
      </w:r>
      <w:r>
        <w:t xml:space="preserve"> </w:t>
      </w:r>
      <w:r w:rsidRPr="00DA16C4">
        <w:t xml:space="preserve">и снижению потенциальной энергии молекул. 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 xml:space="preserve">Водородные связи образуются между двумя группами, одна из которых представлена отрицательным концом диполя, а вторая является донором протона. Донором протона, например, может быть молекула воды, или NH2 -группа. 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Все белки состоят из α-аминокислот. В данном случае греческие буквы указывают позицию углерода в соединении, к которому присоединена аминогруппа. Отсчитывать договорились от карбоксильной группы. Существуют и β- , и γ- аминокислоты, но просто они не входят в состав белка. Например, в молекуле γ-аминомаслянной кислоты (сокращенно ГАМК) аминогруппа присоединена к третьему атому углерода, который обозначается буквой γ. ГАМК работает в тормозных нейронах, и ее прописывают как лекарство людям с повышенной тревожностью.</w:t>
      </w:r>
    </w:p>
    <w:p w:rsidR="005B05E3" w:rsidRPr="00DA16C4" w:rsidRDefault="00EC5F32" w:rsidP="005B05E3">
      <w:pPr>
        <w:spacing w:before="120"/>
        <w:ind w:firstLine="567"/>
        <w:jc w:val="both"/>
      </w:pPr>
      <w:r>
        <w:pict>
          <v:shape id="_x0000_i1035" type="#_x0000_t75" style="width:149.25pt;height:108pt">
            <v:imagedata r:id="rId6" o:title=""/>
          </v:shape>
        </w:pic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Отметим, что хотя вторичная структура белка также называется α- или β- спираль, это не означает, что α-структура состоит из α-аминокислот, β-структура из чего-то другого. Все белки, независимо от типа их вторичной структуры, состоят из L-изомеров α-аминокислот.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При расчете вторичной структуры белка, то есть возможности образования альфа-спиралей и других элементов вторичной структуры, анализируя расположение аминокислот, учитывают, возможно ли взаимодействие аминокислот в позициях 1-4, учитывают наличие рядом заряженных аминокислот, определяют, какие участки белка могли образовать α-спираль, проверяют не мешает ли пролин образованию альфа-спирали. Для β-структур тоже есть свои характеристики, их выявляют, и размечают на первичной последовательности.</w:t>
      </w:r>
      <w:r>
        <w:t xml:space="preserve"> </w:t>
      </w:r>
      <w:r w:rsidRPr="00DA16C4">
        <w:t>Затем рассчитывают третичную структуру, то есть, определяют, как α-спирали и β-струткуры располагаются в пространстве один относительно другого. Методы расчета третичной структуры не всегда дают точные результаты.</w:t>
      </w:r>
      <w:r>
        <w:t xml:space="preserve"> </w:t>
      </w:r>
      <w:r w:rsidRPr="00DA16C4">
        <w:t>Они созданы на основе изучения экспериментально установленной третичной структуры белков методом рентгеноструктурного анализа кристаллов белка.</w:t>
      </w:r>
      <w:r>
        <w:t xml:space="preserve"> </w:t>
      </w:r>
      <w:r w:rsidRPr="00DA16C4">
        <w:t xml:space="preserve">Однако не для всех белков удается получить кристаллы. 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В образовании вторичной и третичной структуры белка участвуют: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Ковалентные связи между остатками двух цистеинов (дисульфидные мостики). Цистеин содержит SH-группу , и два цистеина могут взаимодействовать друг с другом через сульфидный мостик (R-SH + HS-R =&gt; R-S-S-R + 2H+).</w:t>
      </w:r>
      <w:r>
        <w:t xml:space="preserve"> </w:t>
      </w:r>
      <w:r w:rsidRPr="00DA16C4">
        <w:t xml:space="preserve">Такие мостики скрепляют пространственную структуру белка. Они могут быть разорваны каким-нибудь восстанавливающим агентом, а могут быть потом опять восстановлены. 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Ионные (электростатические) взаимодействия между противоположно заряженными аминокислотными остатками. Например, между ε-аминогруппой лизина (NH3 + -группой) и карбоксильной группой</w:t>
      </w:r>
      <w:r>
        <w:t xml:space="preserve"> </w:t>
      </w:r>
      <w:r w:rsidRPr="00DA16C4">
        <w:t xml:space="preserve">(СОО-) глутаминовой или аспарагиновой кислоты. 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 xml:space="preserve">Водородные связи. Участвуют все аминокислоты, имеющие гидроксильные, амидные или карбоксильные группы </w:t>
      </w:r>
    </w:p>
    <w:p w:rsidR="005B05E3" w:rsidRPr="00DA16C4" w:rsidRDefault="005B05E3" w:rsidP="005B05E3">
      <w:pPr>
        <w:spacing w:before="120"/>
        <w:jc w:val="center"/>
        <w:rPr>
          <w:b/>
          <w:bCs/>
          <w:sz w:val="28"/>
          <w:szCs w:val="28"/>
        </w:rPr>
      </w:pPr>
      <w:r w:rsidRPr="00DA16C4">
        <w:rPr>
          <w:b/>
          <w:bCs/>
          <w:sz w:val="28"/>
          <w:szCs w:val="28"/>
        </w:rPr>
        <w:t>Гидрофобные взаимодействия</w:t>
      </w:r>
    </w:p>
    <w:p w:rsidR="005B05E3" w:rsidRPr="00DA16C4" w:rsidRDefault="005B05E3" w:rsidP="005B05E3">
      <w:pPr>
        <w:spacing w:before="120"/>
        <w:ind w:firstLine="567"/>
        <w:jc w:val="both"/>
      </w:pPr>
      <w:r w:rsidRPr="00DA16C4">
        <w:t>Функции ДНК и РНК. ДНК участвует в репликации и транскрипции. РНК участвует в трансляции (мРНК), выполняет структурные функции (структура рибосом в первую очередь определяется структурой рибосомной РНК) и транспортные функции (тРНК). Также РНК выполняет регуляторную функцию. Недавно был описан целый класс маленьких молекул РНК размером около</w:t>
      </w:r>
      <w:r>
        <w:t xml:space="preserve"> </w:t>
      </w:r>
      <w:r w:rsidRPr="00DA16C4">
        <w:t>двадцати нуклеотидов (раньше считали, что это просто какие-то обломки болтаются в клетке). Они имеют очень важную функцию. Эти маленькие РНК, комплементарные, например, к матричной РНК, могут с ней связываться. Образованные короткие двойные спирали РНК распознают специальные белки, которую матричную РНК «разгрызают». Получается, что ген работает, РНК на ДНК синтезируется, но все это вхолостую, потому что сбоку к ним «подползают» эти маленькие РНК, и матричная РНК поэтому работать не может, разрушается. Кроме этого, у</w:t>
      </w:r>
      <w:r>
        <w:t xml:space="preserve"> </w:t>
      </w:r>
      <w:r w:rsidRPr="00DA16C4">
        <w:t>РНК есть еще одна функция – ферментативная, каталитическая. РНК, способная осуществлять ферментативную реакцию, называется рибозимом. Также РНК обеспечивает клетку энергией.</w:t>
      </w:r>
    </w:p>
    <w:p w:rsidR="005B05E3" w:rsidRPr="005B05E3" w:rsidRDefault="005B05E3" w:rsidP="005B05E3">
      <w:pPr>
        <w:spacing w:before="120"/>
        <w:ind w:firstLine="567"/>
        <w:jc w:val="both"/>
      </w:pPr>
      <w:r w:rsidRPr="00DA16C4">
        <w:t>Функции белков, липидов и углеводов.</w:t>
      </w:r>
      <w:r>
        <w:t xml:space="preserve"> </w:t>
      </w:r>
      <w:r w:rsidRPr="00DA16C4">
        <w:t>Белки выполняют следующие функции: структурную, ферментативную, обеспечивают движение клетки, передачу сигналов, и, в общем-то, практически все происходящие в клетке процессы. Лет двадцать назад считалось, что вообще все процессы обеспечивают белки; теперь же стало ясно, что белкам очень сильно «помогают» РНК, выполняя те функции, которые считались раньше характерными только для белков. Белки и углеводы выполняют структурную функцию, углеводы и липиды откладываются в качестве запасных</w:t>
      </w:r>
      <w:r>
        <w:t xml:space="preserve"> </w:t>
      </w:r>
      <w:r w:rsidRPr="00DA16C4">
        <w:t>питательных веществ.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5E3"/>
    <w:rsid w:val="00051FB8"/>
    <w:rsid w:val="00095BA6"/>
    <w:rsid w:val="00210DB3"/>
    <w:rsid w:val="0031418A"/>
    <w:rsid w:val="00350B15"/>
    <w:rsid w:val="00377A3D"/>
    <w:rsid w:val="0052086C"/>
    <w:rsid w:val="005A2562"/>
    <w:rsid w:val="005B05E3"/>
    <w:rsid w:val="005D2D43"/>
    <w:rsid w:val="00712EF2"/>
    <w:rsid w:val="00755964"/>
    <w:rsid w:val="008C19D7"/>
    <w:rsid w:val="00A44D32"/>
    <w:rsid w:val="00AC5AD0"/>
    <w:rsid w:val="00DA16C4"/>
    <w:rsid w:val="00E12572"/>
    <w:rsid w:val="00E551BC"/>
    <w:rsid w:val="00E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0CB328A1-EBDC-45B6-A240-FB44223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0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2071</Words>
  <Characters>11810</Characters>
  <Application>Microsoft Office Word</Application>
  <DocSecurity>0</DocSecurity>
  <Lines>98</Lines>
  <Paragraphs>27</Paragraphs>
  <ScaleCrop>false</ScaleCrop>
  <Company>Home</Company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биологии как науки</dc:title>
  <dc:subject/>
  <dc:creator>Alena</dc:creator>
  <cp:keywords/>
  <dc:description/>
  <cp:lastModifiedBy>admin</cp:lastModifiedBy>
  <cp:revision>2</cp:revision>
  <dcterms:created xsi:type="dcterms:W3CDTF">2014-02-19T14:37:00Z</dcterms:created>
  <dcterms:modified xsi:type="dcterms:W3CDTF">2014-02-19T14:37:00Z</dcterms:modified>
</cp:coreProperties>
</file>