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DC" w:rsidRPr="00865C47" w:rsidRDefault="005C6EDC" w:rsidP="005C6EDC">
      <w:pPr>
        <w:spacing w:before="120"/>
        <w:jc w:val="center"/>
        <w:rPr>
          <w:b/>
          <w:bCs/>
          <w:sz w:val="32"/>
          <w:szCs w:val="32"/>
        </w:rPr>
      </w:pPr>
      <w:bookmarkStart w:id="0" w:name="_Toc30597189"/>
      <w:r w:rsidRPr="00865C47">
        <w:rPr>
          <w:b/>
          <w:bCs/>
          <w:sz w:val="32"/>
          <w:szCs w:val="32"/>
        </w:rPr>
        <w:t>Теории социального взаимодействия</w:t>
      </w:r>
      <w:bookmarkEnd w:id="0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Многообразие микросоциологических концепций (например концепции социального взаимодействия - это проявление многообразия социологического знания). В свою очередь это частный случай действия системного принципа множественности описания сложных систем.</w:t>
      </w:r>
    </w:p>
    <w:tbl>
      <w:tblPr>
        <w:tblW w:w="5000" w:type="pct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6"/>
        <w:gridCol w:w="1805"/>
        <w:gridCol w:w="4995"/>
      </w:tblGrid>
      <w:tr w:rsidR="005C6EDC" w:rsidRPr="00865C47" w:rsidTr="00094CD7">
        <w:trPr>
          <w:tblCellSpacing w:w="7" w:type="dxa"/>
        </w:trPr>
        <w:tc>
          <w:tcPr>
            <w:tcW w:w="1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Концепция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Автор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Основная идея, характеризующая социальное взаимодействие как:</w:t>
            </w:r>
          </w:p>
        </w:tc>
      </w:tr>
      <w:tr w:rsidR="005C6EDC" w:rsidRPr="00865C47" w:rsidTr="00094CD7">
        <w:trPr>
          <w:tblCellSpacing w:w="7" w:type="dxa"/>
        </w:trPr>
        <w:tc>
          <w:tcPr>
            <w:tcW w:w="1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1. Социального обмена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Дж. Хоманс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Обмен материальными и нематериальными ценностями</w:t>
            </w:r>
          </w:p>
        </w:tc>
      </w:tr>
      <w:tr w:rsidR="005C6EDC" w:rsidRPr="00865C47" w:rsidTr="00094CD7">
        <w:trPr>
          <w:tblCellSpacing w:w="7" w:type="dxa"/>
        </w:trPr>
        <w:tc>
          <w:tcPr>
            <w:tcW w:w="1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2. Символический интеракционизм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Дж. Мид, Герберт Блумер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Диалог, в котором люди придают значение окружающему миру, стремятся истолковать действия других людей</w:t>
            </w:r>
          </w:p>
        </w:tc>
      </w:tr>
      <w:tr w:rsidR="005C6EDC" w:rsidRPr="00865C47" w:rsidTr="00094CD7">
        <w:trPr>
          <w:tblCellSpacing w:w="7" w:type="dxa"/>
        </w:trPr>
        <w:tc>
          <w:tcPr>
            <w:tcW w:w="1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3. Управление впечатлениями (социодраматический подход)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Эрвин Гоффман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EDC" w:rsidRPr="00865C47" w:rsidRDefault="005C6EDC" w:rsidP="00094CD7">
            <w:r w:rsidRPr="00865C47">
              <w:t>Спектакль, где люди исполняют свои "партии", создают тот или иной образ.</w:t>
            </w:r>
          </w:p>
        </w:tc>
      </w:tr>
    </w:tbl>
    <w:p w:rsidR="005C6EDC" w:rsidRPr="00865C47" w:rsidRDefault="005C6EDC" w:rsidP="005C6EDC">
      <w:pPr>
        <w:spacing w:before="120"/>
        <w:ind w:firstLine="567"/>
        <w:jc w:val="both"/>
      </w:pPr>
      <w:bookmarkStart w:id="1" w:name="_Toc30597190"/>
      <w:r w:rsidRPr="00865C47">
        <w:t>Концепция социального обмена</w:t>
      </w:r>
      <w:bookmarkEnd w:id="1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Основные идеи концепции социального обмена: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  В поведении человека преобладает рациональное начало, которое побуждает его стремиться к определенным выводам.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  Социальное взаимодействие - постоянный обмен между людьми различными выгодами, а обменные сделки - элементарные акты общественной жизни (схема "стимул - реакция") 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" w:name="_Toc30597191"/>
      <w:r w:rsidRPr="00865C47">
        <w:t>Концепция символического интеракционизма</w:t>
      </w:r>
      <w:bookmarkEnd w:id="2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 точки зрения интеракционистов человеческое общество состоит из индивидов, обладающих "личностным я", т.е. они сами формируют значения; индивидуальное действие - есть конструирование, а не просто совершение, оно осуществляется индивидом с помощью оценивания и истолкования ситуации.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Личностное я - человек может служить объектом для своих действий.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Формирование значений - набор действий, в ходе которых индивид замечает предмет, относит его со своими ценностями, придает ему значение и решает действовать на основе данного значения.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Истолкование действий другого - определение для себя значений тех или иных действий окружающих.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 т.з. интеракционистов объект - это не внешний стимул, а то, что человек выделяет из окружающего мира, придавая определенные значения.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3" w:name="_Toc30597192"/>
      <w:r w:rsidRPr="00865C47">
        <w:t>Концепция управления впечатлениями</w:t>
      </w:r>
      <w:bookmarkEnd w:id="3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 т.з. Гоффмана человек предстает как художник, творец образов. Его жизнь - это производство впечатлений. Умение управлять впечатлениями и контролировать их - значит уметь управлять другими людьми. Такой контроль осуществляется с помощью вербальных и невербальных средств общения. Типичный пример - создание имиджа, реклама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4" w:name="_Toc30597193"/>
      <w:r w:rsidRPr="00865C47">
        <w:t>Культура</w:t>
      </w:r>
      <w:bookmarkEnd w:id="4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Культура - это явления, свойства, элементы человеческой жизни, которые качественно отличают человека от природы. Это качественное отличие связано с сознательной преобразующей деятельностью человека.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Понятие "культура" фиксирует общие отличия человеческой жизни от биологических форм жизни; отражает качественно своеобразные формы жизнедеятельности человека в рамках исторических эпох или различных общностей.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Понятие "культура" может использоваться для характеристики особенностей поведения сознания и деятельности людей в определенных сферах жизни (культура труда, политическая культура).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Понятие "культура" может фиксировать способ жизнедеятельности отдельного индивида.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5" w:name="_Toc30597194"/>
      <w:r w:rsidRPr="00865C47">
        <w:t>1. Осн. теоретические подходы в исследовании культуры.</w:t>
      </w:r>
      <w:bookmarkEnd w:id="5"/>
    </w:p>
    <w:p w:rsidR="005C6EDC" w:rsidRPr="00865C47" w:rsidRDefault="005C6EDC" w:rsidP="005C6EDC">
      <w:pPr>
        <w:spacing w:before="120"/>
        <w:ind w:firstLine="567"/>
        <w:jc w:val="both"/>
      </w:pPr>
      <w:bookmarkStart w:id="6" w:name="_Toc30597195"/>
      <w:r w:rsidRPr="00865C47">
        <w:t>1. Функционализм</w:t>
      </w:r>
      <w:bookmarkEnd w:id="6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  (Б. Малиновский, А.Ратклифф-Браун)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Каждый элемент культуры функционально необходим для удовлетворения определенных человеческих потребностей. Элементы культуры рассматриваются с т.з. их места в целостной культурной системе. Система культуры - характеристика социальной системы. "Нормальное" состояние соц. систем - самодостаточность, равновесие, гармоническое единство. Именно с т.з. этого "нормального" состояния и оценивается функциональность элементов культуры.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7" w:name="_Toc30597196"/>
      <w:r w:rsidRPr="00865C47">
        <w:t>2. Символизм</w:t>
      </w:r>
      <w:bookmarkEnd w:id="7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(Т. Парсонс, К. Гирц)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Элементы культуры - это прежде всего символы, опосредующие отношения человека с миром (идеи, верования, ценностные модели и т.д.)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8" w:name="_Toc30597197"/>
      <w:r w:rsidRPr="00865C47">
        <w:t>3. Адаптивно-деятельностный подход</w:t>
      </w:r>
      <w:bookmarkEnd w:id="8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(Э. Маркарян)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Культура - способ деятельности, а так же система внебиологических механизмов, которые стимулируют, программируют и реализуют адаптивную и преобразующую деятельность людей.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9" w:name="_Toc30597198"/>
      <w:r w:rsidRPr="00865C47">
        <w:t>2. Элементы культуры. Язык, ценности, нормы.</w:t>
      </w:r>
      <w:bookmarkEnd w:id="9"/>
    </w:p>
    <w:p w:rsidR="005C6EDC" w:rsidRPr="00865C47" w:rsidRDefault="005C6EDC" w:rsidP="005C6EDC">
      <w:pPr>
        <w:spacing w:before="120"/>
        <w:ind w:firstLine="567"/>
        <w:jc w:val="both"/>
      </w:pPr>
      <w:bookmarkStart w:id="10" w:name="_Toc30597199"/>
      <w:r w:rsidRPr="00865C47">
        <w:t>1. Язык</w:t>
      </w:r>
      <w:bookmarkEnd w:id="10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Язык рассматривается как построенная определенным образом знаковая система. Знаки различают языковые и неязыковые. В свою очередь языки бывают естественные и искусственные. Для осуществления коммуникации человек вырабатывает различные языки. Язык рассматривается как смыслы и значения, содержащиеся в языке, которые порождены социальным опытом и многообразными отношениями человека к миру.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1" w:name="_Toc30597200"/>
      <w:r w:rsidRPr="00865C47">
        <w:t>2. Ценности</w:t>
      </w:r>
      <w:bookmarkEnd w:id="11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Ценности - это предпочтительные для индивида или группы значения явлений. Это представления о значимом, важном, которые определяют жизнедеятельность человека, позволяют различать желательное и нежелательное, то к чему следует стремиться и чего следует избегать (оценка - отнесение к ценности).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Различают ценности: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терминальные (ценности цели)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инструментальные (ценности средства) 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2" w:name="_Toc30597201"/>
      <w:r w:rsidRPr="00865C47">
        <w:t>3. Нормы</w:t>
      </w:r>
      <w:bookmarkEnd w:id="12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Нормы - это формы регуляции поведения в социальной системе (ожидания, определяющие круг допустимых действий).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Различают следующие виды норм: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формализованные правила (все, что официально записано)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правила морали (связаны с представлениями людей)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образцы поведения (мода)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Каждое ограничение позволяет человеку сделать новый шаг в своем развитии.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3" w:name="_Toc30597202"/>
      <w:r w:rsidRPr="00865C47">
        <w:t>3. Функции культуры</w:t>
      </w:r>
      <w:bookmarkEnd w:id="13"/>
    </w:p>
    <w:p w:rsidR="005C6EDC" w:rsidRPr="00865C47" w:rsidRDefault="005C6EDC" w:rsidP="005C6EDC">
      <w:pPr>
        <w:spacing w:before="120"/>
        <w:ind w:firstLine="567"/>
        <w:jc w:val="both"/>
      </w:pPr>
      <w:bookmarkStart w:id="14" w:name="_Toc30597203"/>
      <w:r w:rsidRPr="00865C47">
        <w:t>1. Коммуникативная</w:t>
      </w:r>
      <w:bookmarkEnd w:id="14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Связана с накоплением и трансляцией социального опыта (в том числе межпоколенческого). Также связана с передачей сообщений в ходе совместной деятельности. Существование такой функции дает возможность определить культуру как особый способ наследования социальной информации.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5" w:name="_Toc30597204"/>
      <w:r w:rsidRPr="00865C47">
        <w:t>2. Регулятивная</w:t>
      </w:r>
      <w:bookmarkEnd w:id="15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Связана с созданием ориентиров человеческих действий и системой контроля за этими действиями.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6" w:name="_Toc30597205"/>
      <w:r w:rsidRPr="00865C47">
        <w:t>3. Интегрирующая</w:t>
      </w:r>
      <w:bookmarkEnd w:id="16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Связана с созданием системы значений, ценностей и норм, как важнейшим условием стабильности социальных систем.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Рассмотрение функций культуры позволяет определить культуру как механизм ценностно-нормативной интеграции социальных систем. Это характеристика интегрального свойства соц. систем.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7" w:name="_Toc30597206"/>
      <w:r w:rsidRPr="00865C47">
        <w:t>4. Культурные универсалии и многообразие культурных форм</w:t>
      </w:r>
      <w:bookmarkEnd w:id="17"/>
    </w:p>
    <w:p w:rsidR="005C6EDC" w:rsidRPr="00865C47" w:rsidRDefault="005C6EDC" w:rsidP="005C6EDC">
      <w:pPr>
        <w:spacing w:before="120"/>
        <w:ind w:firstLine="567"/>
        <w:jc w:val="both"/>
      </w:pPr>
      <w:bookmarkStart w:id="18" w:name="_Toc30597207"/>
      <w:r w:rsidRPr="00865C47">
        <w:t>Культурные универсалии</w:t>
      </w:r>
      <w:bookmarkEnd w:id="18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(Дж. Мердок) - общие черты, свойственные всем культурам. К ним относят: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совместный труд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спорт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образование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наличие ритуалов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системы родства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правила взаимодействия полов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язык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и т.д.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Возникновение этих универсалий связано с потребностями человека и человеческих общностей. Культурные универсалии предстают в многообразии конкретных вариантов культуры. Их можно сравнивать в связи с существованием супер систем "восток"-"запад", национальной культуры и маленьких систем (субкультур): элитарной, народной, массовой. Многообразие культурных форм ставит проблему сравнимости этих форм.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19" w:name="_Toc30597208"/>
      <w:r w:rsidRPr="00865C47">
        <w:t>Этноцентризм и релятивизм</w:t>
      </w:r>
      <w:bookmarkEnd w:id="19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- крайние т.з. в исследовании многообразия культурных форм.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Релятивизм: каждую культуру нужно воспринимать исходя из ее ценностей и норм. Этноцентризм: "Моя культура - лучшая, а остальные - так себе".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В масштабе человечества различают системы: национальной культуры, "Восток"-"Запад". В масштабе отдельного общества: Элитарная культура, народная культура, массовая культура.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Культуры можно сравнивать по элементам культуры; по проявлению культурных универсалий.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0" w:name="_Toc30597209"/>
      <w:r w:rsidRPr="00865C47">
        <w:t>Элитарная культура</w:t>
      </w:r>
      <w:bookmarkEnd w:id="20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Ее элементы создаются профессионалами, ориентирована на определенную подготовленную аудиторию.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1" w:name="_Toc30597210"/>
      <w:r w:rsidRPr="00865C47">
        <w:t>Народная культура</w:t>
      </w:r>
      <w:bookmarkEnd w:id="21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Создается анонимными творцами. Ее создание и функционирование практически неотделимо от повседневной и практической жизни.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2" w:name="_Toc30597211"/>
      <w:r w:rsidRPr="00865C47">
        <w:t>Массовая культура</w:t>
      </w:r>
      <w:bookmarkEnd w:id="22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(феномен общества XX века) Это кино, печать, поп-музыка, мода. Она создается профессионалами, однако общедоступна, ориентирована самой широкой аудитории, потребление ее продуктов не требует специальной подготовки.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Возникновение массовой культуры не случайно. Были предпосылки: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прогрессирующий процесс демократизации (уничтожение сословий)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индустриализация и связанная с ней урбанизация (увеличивается плотность контактов)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прогрессирующее развитие средств коммуникации (потребности совместной деятельности и отдыха) 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3" w:name="_Toc30597212"/>
      <w:r w:rsidRPr="00865C47">
        <w:t>Субкультуры</w:t>
      </w:r>
      <w:bookmarkEnd w:id="23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>Части культуры, присущие определенным соц. группам, или связанные с определенными видами деятельности (молодежная субкультура). Язык принимает форму жаргона. Определенные виды деятельности порождают специфические названия.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4" w:name="_Toc30597213"/>
      <w:r w:rsidRPr="00865C47">
        <w:t>5. Процессы изменений в культуре</w:t>
      </w:r>
      <w:bookmarkEnd w:id="24"/>
    </w:p>
    <w:p w:rsidR="005C6EDC" w:rsidRPr="00865C47" w:rsidRDefault="005C6EDC" w:rsidP="005C6EDC">
      <w:pPr>
        <w:spacing w:before="120"/>
        <w:ind w:firstLine="567"/>
        <w:jc w:val="both"/>
      </w:pPr>
      <w:bookmarkStart w:id="25" w:name="_Toc30597214"/>
      <w:r w:rsidRPr="00865C47">
        <w:t>1. Группа процессов, связанных с саморазвитием в культуре</w:t>
      </w:r>
      <w:bookmarkEnd w:id="25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стихийное, спонтанное развитие (создание народных разговорных языков)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развитие методом проб и ошибок (сравнение, сопоставление)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планомерное развитие </w:t>
      </w:r>
    </w:p>
    <w:p w:rsidR="005C6EDC" w:rsidRPr="00865C47" w:rsidRDefault="005C6EDC" w:rsidP="005C6EDC">
      <w:pPr>
        <w:spacing w:before="120"/>
        <w:ind w:firstLine="567"/>
        <w:jc w:val="both"/>
      </w:pPr>
      <w:bookmarkStart w:id="26" w:name="_Toc30597215"/>
      <w:r w:rsidRPr="00865C47">
        <w:t>2. Изменение культур, связанное с их взаимодействием, культурными контактами.</w:t>
      </w:r>
      <w:bookmarkEnd w:id="26"/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заимствование. Оно бывает добровольным (торговля), вынужденным (миграция) и насильственным (завоевание). </w:t>
      </w:r>
    </w:p>
    <w:p w:rsidR="005C6EDC" w:rsidRPr="00865C47" w:rsidRDefault="005C6EDC" w:rsidP="005C6EDC">
      <w:pPr>
        <w:spacing w:before="120"/>
        <w:ind w:firstLine="567"/>
        <w:jc w:val="both"/>
      </w:pPr>
      <w:r w:rsidRPr="00865C47">
        <w:t xml:space="preserve">Процессы изменений в культуре всегда сочетают спонтанные и планомерные формы, часто связаны с деятельностью индивидуальных творцов и всегда включены в контекст широких социальных изменений. </w:t>
      </w:r>
    </w:p>
    <w:p w:rsidR="0050390D" w:rsidRDefault="0050390D">
      <w:bookmarkStart w:id="27" w:name="_GoBack"/>
      <w:bookmarkEnd w:id="27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EDC"/>
    <w:rsid w:val="0008796A"/>
    <w:rsid w:val="00094CD7"/>
    <w:rsid w:val="00391916"/>
    <w:rsid w:val="003E2EE0"/>
    <w:rsid w:val="0050390D"/>
    <w:rsid w:val="005C6EDC"/>
    <w:rsid w:val="008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DC0AE-3632-405B-BD81-FDA76036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7321</Characters>
  <Application>Microsoft Office Word</Application>
  <DocSecurity>0</DocSecurity>
  <Lines>61</Lines>
  <Paragraphs>17</Paragraphs>
  <ScaleCrop>false</ScaleCrop>
  <Company>Home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социального взаимодействия</dc:title>
  <dc:subject/>
  <dc:creator>Alena</dc:creator>
  <cp:keywords/>
  <dc:description/>
  <cp:lastModifiedBy>admin</cp:lastModifiedBy>
  <cp:revision>2</cp:revision>
  <dcterms:created xsi:type="dcterms:W3CDTF">2014-02-19T17:30:00Z</dcterms:created>
  <dcterms:modified xsi:type="dcterms:W3CDTF">2014-02-19T17:30:00Z</dcterms:modified>
</cp:coreProperties>
</file>