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91" w:rsidRDefault="00C72291" w:rsidP="006F4255">
      <w:pPr>
        <w:spacing w:before="120"/>
        <w:jc w:val="center"/>
        <w:rPr>
          <w:b/>
          <w:bCs/>
          <w:sz w:val="32"/>
          <w:szCs w:val="32"/>
        </w:rPr>
      </w:pPr>
    </w:p>
    <w:p w:rsidR="006F4255" w:rsidRPr="00F1080B" w:rsidRDefault="006F4255" w:rsidP="006F4255">
      <w:pPr>
        <w:spacing w:before="120"/>
        <w:jc w:val="center"/>
        <w:rPr>
          <w:b/>
          <w:bCs/>
          <w:sz w:val="32"/>
          <w:szCs w:val="32"/>
        </w:rPr>
      </w:pPr>
      <w:r w:rsidRPr="00F1080B">
        <w:rPr>
          <w:b/>
          <w:bCs/>
          <w:sz w:val="32"/>
          <w:szCs w:val="32"/>
        </w:rPr>
        <w:t xml:space="preserve">Тотальная газификация или жажда подскажет </w:t>
      </w:r>
    </w:p>
    <w:p w:rsidR="006F4255" w:rsidRPr="00F1080B" w:rsidRDefault="006F4255" w:rsidP="006F4255">
      <w:pPr>
        <w:spacing w:before="120"/>
        <w:jc w:val="center"/>
        <w:rPr>
          <w:sz w:val="28"/>
          <w:szCs w:val="28"/>
        </w:rPr>
      </w:pPr>
      <w:r w:rsidRPr="00F1080B">
        <w:rPr>
          <w:sz w:val="28"/>
          <w:szCs w:val="28"/>
        </w:rPr>
        <w:t xml:space="preserve">Аналитик "Альянс Мажор" Крымпенко Нина </w:t>
      </w:r>
    </w:p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В июле 2004 года агентством "Альянс Мажор", г. Ростов-на-Дону, было проведено исследование рынка сладких газированных напитков и газированной минеральной воды. В ходе исследования был проведен мониторинг розничной торговой сети. Выборка включала 104 торговые точки города, была применена квота относительно типа торговой точки. Исследование проводилось на пике сезонной ак-тивности рынка газированных напитков. Так, по данным компании AC Nielsen, потребление лимонадов и колы в период с июня по август увеличивается на 200 - 300%. При этом, по данным исследований, до-ля непосредственных потребителей возрастает примерно лишь на 10%, т.е. рост объемов происходит, в основном, за счет фактора интенсивности потребления газированных напитков. </w:t>
      </w:r>
    </w:p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Обратимся к результатам мониторинга торговой сети в г. Ростова-на-Дону. Дистрибьюция сладких газированных напитков по наименованию выглядит следующим образом (рис. 1). Тройку лидеров со-ставляют торговые марки компании Coca-Cola: Sprite, Coca-Cola и Fanta. За ними следуют торговые марки компании PepsiCo: Pepsi, Mirinda и 7-Up. Замыкают десятку наиболее популярных в Ростове сладких газированных напитков Coca-Cola Light (компания Coca-Cola), "Аквадар" (ООО "Аквадар", г. Ростов-на-Дону), "Аквадар Лимонад" (ООО "Аквадар", г. Ростов-на-Дону) и "Фруктайм" (компания Coca-Cola). </w:t>
      </w:r>
    </w:p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Рис. 1. Сравнение дистрибьюции газированных напитков по наименованию (% от числа торговых точек) и средней цены напитков (рублей за 1 литр)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04"/>
        <w:gridCol w:w="1920"/>
        <w:gridCol w:w="3534"/>
      </w:tblGrid>
      <w:tr w:rsidR="006F4255" w:rsidRPr="00F1080B" w:rsidTr="005D418A">
        <w:trPr>
          <w:tblCellSpacing w:w="0" w:type="dxa"/>
        </w:trPr>
        <w:tc>
          <w:tcPr>
            <w:tcW w:w="22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Название напитка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% 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Средняя цена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Sprite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76% 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25,57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Coca-cola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74% 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25,46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Fanta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71%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25,84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Pepsi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56% 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24,88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Mirinda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53% 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24,31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7-up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40% 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24,14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Coca-cola Light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20% 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26,36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Аквадар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18%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5,79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Аквадар Лимонад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16% 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5,88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Фруктайм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15%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9,85</w:t>
            </w:r>
          </w:p>
        </w:tc>
      </w:tr>
    </w:tbl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Остановимся более подробно на основных производителях безалкогольных газированных напитков (рис. 1). Если еще несколько лет назад на данном рынке присутствовало большое количество произво-дителей, а покупатель, в основном, ориентировался на вкус напитка, а не на торговые марки, то к на-стоящему времени уже можно уверенно говорить о сегментировании рынка, где наряду с компаниями - мировыми лидерами выделился и ряд российских предприятий. Среди основных игроков стоит прежде всего отметить такие, как Coca-Cola и PepsiCo. Летом 2004 года в розничной сети Ростова лидирует Coca-Cola, второе место - за Pepsi. Российские производители газированных напитков представлены следующими предприятиями: ООО "Аквадар", г. Ростов-на-Дону, ЗАО "Очаково", г. Краснодар (лимо-нады "Ах!") и ООО "Меркурий", г. Черкесск (напиток "Spark"). Следует отметить, что положение рос-сийских производителей на рынке достаточно прочное, так, например, доля ООО "Аквадар" занимает существенную долю рынка (40%), особенно с учетом жесткой конкуренции со стороны Coca-Cola и PepsiCo. </w:t>
      </w:r>
    </w:p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Средняя цена сладких газированных напитков в магазинах Ростова составляет 22,74 рубля за литр. Средняя цена наиболее популярных напитков представлена в двух ценовых категориях: 25-26 рублей за литр и 6-10 рублей за литр. В первую категорию входят зарубежные марки напитков, такие как Sprite, Coca-Cola, Fanta, Pepsi, Mirinda, 7-Up и Coca-Cola Light. Во второй категории представлены отечествен-ные напитки "Аквадар" и "Аквадар Лимонад", а также напиток "Фруктайм" компании Coca-Cola. </w:t>
      </w:r>
    </w:p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Самой популярной упаковкой сладких газированных напитков является ПЭТ-тара (дистрибьюция 96% от числа торговых точек), при этом дистрибьюция ПЭТ-бутылки объемом 2 литра составляет 87% и алюминиевая банка объемом 0,33 литра (дистрибьюция 83%). </w:t>
      </w:r>
    </w:p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Рис. 2. Дистрибьюция газированных напитков по наименованию, % от числа торговых точек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04"/>
        <w:gridCol w:w="1454"/>
      </w:tblGrid>
      <w:tr w:rsidR="006F4255" w:rsidRPr="00F1080B" w:rsidTr="005D418A">
        <w:trPr>
          <w:tblCellSpacing w:w="0" w:type="dxa"/>
        </w:trPr>
        <w:tc>
          <w:tcPr>
            <w:tcW w:w="4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Производитель 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"Coca-cola Эй-Би-Си Евразия" Екатеринбург 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62%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"Сочинский завод Pepsi", г. Сочи 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61%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"Coca-cola Эй-Би-Си Евразия" Нижний Новгород 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41%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"Аквадар", г. Ростов-на-Дону 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40%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"Coca-cola Боттлерс", г. Волгоград 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35%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"Coca-cola Эй-Би-Си Евразия", г. Новосибирск 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32%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ООО "Рepsi Интернешионал Боттлерс", г. Екатеринбург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31%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"Рepsi Интернешионал", г. Самара 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16%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ЗАО "Очаково", г. Краснодар 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12%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25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"Меркурий", г. Черкесск 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10%</w:t>
            </w:r>
          </w:p>
        </w:tc>
      </w:tr>
    </w:tbl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Как мы видим, основная борьба за рынок сладких газированных напитков проходит между компа-ниями Coca-Cola и PepsiCo. В давней борьбе "неразлучных врагов" на ростовском рынке сейчас выиг-рывает Coca-Cola. Впрочем, сложно предсказать, что готовит год грядущий. Несмотря на то, что в 2004 году, по рейтингу Business Week, Coca-Cola остается самым дорогим брендом, стоимость этого бренда снизилась на 4 млрд. долларов. При том, что стоимость бренда Pepsi возросла на 2 млрд. долларов. Кро-ме того, у Coca-Cola возникли серьезные разногласия с Coca-Cola Enterprises Inc. (CCE), крупнейшим бутилировщиком, контролирующим 80% рынка в США и также часть европейского рынка, в отношении розничных цен на концентрат и на конечный продукт. Пока неизвестно, как отразится этот конфликт на отношениях Coca-Cola и российских бутилировщиков, и как использует эту ситуацию PepsiCo. </w:t>
      </w:r>
    </w:p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В последние несколько лет производители газированных напитков стали все чаще задумываться о конкуренции со стороны смежных рынков. Рост благосостояния населения сопровождается большей заботой о здоровье, и потребители со средним и высоким уровнем доходов все чаще отдают предпочте-ние сокам, минеральной воде, спортивным и энергетическим напиткам. Лидеры рынка безалкогольных напитков отреагировали на эту тенденцию выпуском продукции на смежных рынках: Coca-Cola стала выпускать минеральную воду "Bon Aqua", а PepsiCo - "Aqua Minerale". </w:t>
      </w:r>
    </w:p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В торговой сети Ростова дистрибьюция газированной минеральной воды выше, чем сладких газиро-ванных напитков. Наиболее популярными марками минеральной воды являются: "Аксинья", "Мерку-рий", "Bon Aqua", "Новотерская", "Аксу", "Нарзан", "Aqua Minerale", "Боржоми", "Архыз" и "Святой источник" (рис. 3). </w:t>
      </w:r>
    </w:p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Рис. 3. Сравнение дистрибьюции минеральной воды по наименованию (% от числа торговых то-чек) и средней цены напитков (рублей за 1 литр)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02"/>
        <w:gridCol w:w="1920"/>
        <w:gridCol w:w="3536"/>
      </w:tblGrid>
      <w:tr w:rsidR="006F4255" w:rsidRPr="00F1080B" w:rsidTr="005D418A">
        <w:trPr>
          <w:tblCellSpacing w:w="0" w:type="dxa"/>
        </w:trPr>
        <w:tc>
          <w:tcPr>
            <w:tcW w:w="2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Название напитка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%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Средняя цена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Аксинья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88%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9,43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Меркурий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71%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10,30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Bon Aqua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67%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15,46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Новотерская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66%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12,22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Аксу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50%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7,72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Нарзан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44%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22,74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Aqua Minerale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43%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14,70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Боржоми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37%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34,22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Архыз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33%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9,94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2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Святой источник 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21% 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17,32</w:t>
            </w:r>
          </w:p>
        </w:tc>
      </w:tr>
    </w:tbl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По данным Госкомстата в России в настоящее время зарегистрировано свыше 700 наименований ми-неральной воды. Из них около 100 марок добывают на Северном Кавказе, где расположена треть всех разведанных запасов российской минеральной воды. Особо нужно упомянуть регион Кавказских мине-ральных вод, где разливаются самые известные еще с советских времен марки минеральной воды, такие как "Ессентуки" и "Нарзан". Всего на данный момент в России эксплуатируется более 400 месторожде-ний минеральных вод. Неудивительно, что среди производителей минеральной воды, представленных на полках магазинов Ростова, велика доля отечественных предприятий (рис. 4). Лидером является мест-ный производитель, ООО "Фирма "Аква-Дон"" (минеральная вода "Аксинья", "Наша марка", "Капля"). Вторую и третью позиции в списке наиболее популярных производителей минеральной воды занимают, соответственно, ЗАО "Кавказские минеральные воды", г. Минеральные Воды ("Новотерская", "Ивер-ская", "Кисловодская") и ООО "Меркурий", г. Черкесск ("Меркурий", "Арктика", "Биба"). </w:t>
      </w:r>
    </w:p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Средняя цена минеральной воды в ростовских магазинах в пересчете на 1 литр составляет 15,41 руб-ля. Разделение напитков по ценовым категориям связано с их качеством и происхождением, то есть здесь важны такие факторы как натуральность (вода может быть минеральной и синтетически минера-лизированной), назначение воды (например: столовая, лечебная) и количество минеральных солей в ней (по этому показателю вода может быть легкой, средней и высокой минерализации). Из рисунка 3 мы ви-дим, насколько существенно отличается цена, скажем, Aqua Minerale (синтетически минерализирован-ной питьевой воды) и Боржоми (лечебной минеральной воды с высоким уровнем минеральных солей). </w:t>
      </w:r>
    </w:p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Самой популярной тарой для минеральной воды является ПЭТ-бутылка (дистрибьюция 97% от числа торговых точек). Наиболее предпочитаемый объем тары - 1,5 литра (дистрибьюция 95%) и 0,5 литра (дистрибьюция 80%). Дистрибьюция стеклянной тары в секторе минеральной воды составляет 40% от числа торговых точек. Именно в стеклянные бутылки объемом 0,5 литра разливают минеральную воду класса Premium (например: "Нарзан", "Боржоми", "Perrier"). </w:t>
      </w:r>
    </w:p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Рис. 4. Дистрибьюция минеральной воды по производителю, % от числа торговых точек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669"/>
        <w:gridCol w:w="1089"/>
      </w:tblGrid>
      <w:tr w:rsidR="006F4255" w:rsidRPr="00F1080B" w:rsidTr="005D418A">
        <w:trPr>
          <w:tblCellSpacing w:w="0" w:type="dxa"/>
        </w:trPr>
        <w:tc>
          <w:tcPr>
            <w:tcW w:w="4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Производитель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"Фирма "Аква-Дон", г. Ростов-на-Дону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89%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ЗАО "Кавказские минеральные воды", г. Минеральные Воды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72%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"Меркурий", г. Черкесск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72%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"Coca-Cola Эй-Би-Си Евразия, г. Нижний Новгород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67%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ОАО "Аксу", г. Аксай, Ростовская область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50%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"Pepsi Интернешионал Боттлерс", г. Самара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41%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Georgian Glass &amp; Mineral Water Co.N.V. (G.G.&amp;M.W.Co N.V), г. Боржоми, Грузия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37%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"Висма-Архыз", п. Архыз, Карачево-Черкесская Республика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33%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ООО "Минеральные воды Кавказа", г. Кисловодск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26%</w:t>
            </w:r>
          </w:p>
        </w:tc>
      </w:tr>
      <w:tr w:rsidR="006F4255" w:rsidRPr="00F1080B" w:rsidTr="005D418A">
        <w:trPr>
          <w:tblCellSpacing w:w="0" w:type="dxa"/>
        </w:trPr>
        <w:tc>
          <w:tcPr>
            <w:tcW w:w="44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 xml:space="preserve">ОАО "Нарзан", г. Кисловодск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F4255" w:rsidRPr="00F1080B" w:rsidRDefault="006F4255" w:rsidP="005D418A">
            <w:r w:rsidRPr="00F1080B">
              <w:t>25%</w:t>
            </w:r>
          </w:p>
        </w:tc>
      </w:tr>
    </w:tbl>
    <w:p w:rsidR="006F4255" w:rsidRPr="00F1080B" w:rsidRDefault="006F4255" w:rsidP="006F4255">
      <w:pPr>
        <w:spacing w:before="120"/>
        <w:ind w:firstLine="567"/>
        <w:jc w:val="both"/>
      </w:pPr>
      <w:r w:rsidRPr="00F1080B">
        <w:t xml:space="preserve">Как мы видим, ростовский рынок безалкогольных газированных напитков представляет собой ком-промисс между вкусным и полезным. Что будут выбирать потребители - покажет время. И… жажда подскажет?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255"/>
    <w:rsid w:val="00051FB8"/>
    <w:rsid w:val="00095BA6"/>
    <w:rsid w:val="00210DB3"/>
    <w:rsid w:val="0031418A"/>
    <w:rsid w:val="00350B15"/>
    <w:rsid w:val="00377A3D"/>
    <w:rsid w:val="0052086C"/>
    <w:rsid w:val="005A2562"/>
    <w:rsid w:val="005D418A"/>
    <w:rsid w:val="006F4255"/>
    <w:rsid w:val="00722099"/>
    <w:rsid w:val="00755964"/>
    <w:rsid w:val="00890524"/>
    <w:rsid w:val="008C19D7"/>
    <w:rsid w:val="00A44D32"/>
    <w:rsid w:val="00C72291"/>
    <w:rsid w:val="00CE3F22"/>
    <w:rsid w:val="00E12572"/>
    <w:rsid w:val="00E34B37"/>
    <w:rsid w:val="00F1080B"/>
    <w:rsid w:val="00F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000959-7885-481B-843A-A301C4C2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4255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Тотальная газификация или жажда подскажет </vt:lpstr>
    </vt:vector>
  </TitlesOfParts>
  <Company>Home</Company>
  <LinksUpToDate>false</LinksUpToDate>
  <CharactersWithSpaces>9203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Тотальная газификация или жажда подскажет </dc:title>
  <dc:subject/>
  <dc:creator>Alena</dc:creator>
  <cp:keywords/>
  <dc:description/>
  <cp:lastModifiedBy>Irina</cp:lastModifiedBy>
  <cp:revision>2</cp:revision>
  <dcterms:created xsi:type="dcterms:W3CDTF">2014-08-17T09:26:00Z</dcterms:created>
  <dcterms:modified xsi:type="dcterms:W3CDTF">2014-08-17T09:26:00Z</dcterms:modified>
</cp:coreProperties>
</file>