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96E" w:rsidRPr="001B39D4" w:rsidRDefault="00E0596E" w:rsidP="00E0596E">
      <w:pPr>
        <w:spacing w:before="120"/>
        <w:jc w:val="center"/>
        <w:rPr>
          <w:b/>
          <w:bCs/>
          <w:sz w:val="32"/>
          <w:szCs w:val="32"/>
        </w:rPr>
      </w:pPr>
      <w:r w:rsidRPr="001B39D4">
        <w:rPr>
          <w:b/>
          <w:bCs/>
          <w:sz w:val="32"/>
          <w:szCs w:val="32"/>
        </w:rPr>
        <w:t>У входа. Анализ стихотворения Н.С. Гумилева «Заблудившийся трамвай»</w:t>
      </w:r>
    </w:p>
    <w:p w:rsidR="00E0596E" w:rsidRPr="001B39D4" w:rsidRDefault="00E0596E" w:rsidP="00E0596E">
      <w:pPr>
        <w:spacing w:before="120"/>
        <w:jc w:val="center"/>
        <w:rPr>
          <w:sz w:val="28"/>
          <w:szCs w:val="28"/>
        </w:rPr>
      </w:pPr>
      <w:r w:rsidRPr="001B39D4">
        <w:rPr>
          <w:sz w:val="28"/>
          <w:szCs w:val="28"/>
        </w:rPr>
        <w:t xml:space="preserve">Спиваковский П.Е. 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Поэтика позднего Гумилева загадочна. Как известно, автор "Огненного столпа" отходит от "чистого" акмеизма[1] и возвращается — по крайней мере частично — к символизму, хотя в то же время некоторые черты акмеистической поэтики сохраняются и в его позднем творчестве. Однако сложный (и сугубо индивидуальный) синтез символистских и акмеистических принципов в сочетании со все более усложняющимся религиозным и философским осмыслением места и роли человека в бытии порождает немало трудностей при восприятии художественного мира позднего Гумилева как единого ментально-эстетического целого.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Итак, попытаемся разобраться.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Это стихотворение — о путешествии в себя, о познании себя в качестве "другого". Лирический герой "Заблудившегося трамвая", соприкоснувшись со своими "прежними жизнями", самым непосредственным образом наблюдает их, поэтому обращение Гумилева к сравнительно редкому в литературе XX века средневековому жанру видéния [2] вполне закономерно и естественно.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Для лирического героя стихотворения, весьма близкого его автору, открывается "прямое" визуальное восприятие своих "прежних жизней". С не меньшей яркостью это проявилось и в стихотворениях "Память" (написано в июле 1919 года [3] ) и "Заблудившийся трамвай" (написано в марте 1920 года [4] ), причем первое стихотворение в этом смысле даже более показательно, поэтому, прежде чем подробнее рассмотреть "Заблудившийся трамвай", необходимо обратиться и к этому произведению, тем более что оба стихотворения близки текстуально, на что А.А. Ахматова обратила внимание еще в 1926 году [5] 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"Память" открывается словами: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Только змеи сбрасывают кожи,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Чтоб душа старела и росла.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Мы, увы, со змеями не схожи,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Мы меняем души, не тела.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Память, ты рукою великанши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Жизнь ведешь, как под уздцы коня,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Ты расскажешь мне о тех, что раньше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В этом теле жили до меня [6] 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 xml:space="preserve">По Гумилеву, человеческая личность проживает множество жизней и, соответственно, "меняет" множество душ, причем лирический герой, вспоминающий свои прежние индивидуальности (фактически это этапы своего жизненного пути [7] ), отделяет их от своего нынешнего "я". Они жили до него, иначе говоря, индивидуальное "я" оказывается не тождественно личности, которая не сводима, по Гумилеву, ни к душе, ни к тем или иным индивидуальным качествам, ни даже к человеческому "я": лирический герой "Памяти" о своих прежних воплощениях говорит в третьем лице — "он", отделяя их индивидуальные "я" от своего собственного. 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Обратимся теперь к "Заблудившемуся трамваю" [8] . Как и герой самого знаменитого в западноевропейской литературе видения — "Комедии" Данте, лирический герой стихотворения с самого начала оказывается в незнакомой местности. Но если Данте видит перед собой лес, то пейзаж у Гумилева подчеркнуто урбанизирован: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Шел я по улице незнакомой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И вдруг услышал вороний грай,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И звоны лютни и дальние громы,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Передо мною летел трамвай.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 xml:space="preserve">Как я вскочил на его подножку, 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Было загадкою для меня,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В воздухе огненную дорожку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Он оставлял и при свете дня.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Казалось бы, этот трамвай похож на любой самый обыкновенный вагон на рельсах. При таком понимании "звоны лютни" и "дальние громы" — это поэтическое описание обычных звуков, сопровождающих передвижение трамвая, а "огненная дорожка" — лишь электрическая искра, однако сам жанр видения и все дальнейшее действие заставляют обнаружить в этом описании нечто принципиально иное. Перед нами — мистический трамвай, и "звоны лютни", и "дальние громы", и "огненная дорожка" приобретают в данном контексте особый смысл. Все это следует воспринимать не метафорически, а буквально: именно лютня, именно гром, именно огонь. В таком случае перед нами оказывается некое мистическое чудовище, появление которого сопровождается криком ворон, то есть традиционным знаком рока и опасности.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Но особенность характера Гумилева была как раз в том, что он любил опасность, сознательно к ней стремился, любовался ею. Эту же черту характера он передал и своему лирическому герою, в данном случае автобиографическому. И попадая внутрь трамвая, источающего громы и огонь (но и "звоны лютни" — знак утонченности и изысканности), лирический герой сознательно идет навстречу опасному и неведомому. Все это вполне соответствует жанру баллады, в котором написано стихотворение. Синкретическое сочетание двух жанров (баллады и видения) приводит к соседству в художественном мире стихотворения драматизма сюжета, прерывистости повествования, "страшного", недосказанного, романтически-таинственного (романтическая традиция была очень важна для Гумилева), иначе говоря, того, что присуще балладе, — соседству всего этого с мистическими прозрениями и странствиями, с погруженностью в не вполне материальный мир, что характерно для жанра видения.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И далее о трамвае говорится: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Мчался он бурей темной, крылатой,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Он заблудился в бездне времен…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Остановите, вагоновожатый,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Остановите сейчас вагон.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Поздно. Уж мы обогнули стену,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Мы проскочили сквозь рощу пальм,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Через Неву, через Нил и Сену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Мы прогремели по трем мостам.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Заблудившийся трамвай оказывается внеположным времени и пространству, Оказывается своего рода мистической машиной времени, свободно перемещающейся в хронотопы, связанные с "прежними жизнями" лирического героя.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И, промелькнув у оконной рамы,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Бросил нам вслед пытливый взгляд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Нищий старик, — конечно тот самый,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Что умер в Бейруте год назад.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Где я? Так томно и так тревожно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Сердце мое стучит в ответ: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Видишь вокзал, на котором можно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В Индию Духа купить билет?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Вывеска… кровью налитые буквы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Гласят — зеленная, — знаю, тут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Вместо капусты и вместо брюквы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Мертвые головы продают.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В красной рубашке, с лицом как вымя,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Голову срезал палач и мне,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Она лежала вместе с другими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Здесь, в ящике скользком, на самом дне.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Если "год назад" отсчитывается от "нынешней жизни" лирического героя, то описание казни явно относится к эпохе куда более отдаленной. Впрочем, хронотоп здесь едва ли вообще точно определим. А уподобление лица — вымени, по всей видимости, навеяно чтением Ф. Рабле, который весьма часто "менял местами" верх и низ. Как известно, Гумилев называл Рабле в числе четырех наиболее важных для развития акмеизма писателей [9] , но заимствуется здесь не "мудрая физиологичность" [10] , которую глава цеха акмеистов приписывал этому автору, и не прославленный М.М. Бахтиным амбивалентный смех, а визуальная дискредитация персонажа, когда вместо лица у него оказывается нечто отвратительное.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В то же время сочетание продажи голов, красной рубашки и зеленной лавки не дает возможности точно определить хронотоп. Сам факт продажи голов, к тому же в столь заурядном месте, как зеленная лавка, возможно, свидетельствует о событиях Великой французской революции. Так, Томас Карлейль приводит сведения об изготовлении в то время брюк из кожи гильотинированных мужчин (женская кожа не годилась, поскольку была слишком мягкой), а из голов гильотинированных женщин — белокурых париков (perruques blondes) [11] . Но палачи в то время исполняли свои обязанности не в красных рубашках, а в камзолах. Для того чтобы убедиться в этом, достаточно взглянуть на одну из многочисленных гравюр, изображающих гильотинирование [12] . В то же время в лирическом произведении строгой исторической точности может и не быть.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Итак, визионер становится свидетелем казни своего прежнего "я", причем вся эта сцена напоминает финал рассказа Гумилева "Африканская охота": "А ночью мне приснилось, что за участие в каком-то абиссинском дворцовом перевороте мне отрубили голову, и я, истекая кровью, аплодирую уменью палача и радуюсь, как все это просто, хорошо и совсем не больно" [13] 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Зная дальнейшую судьбу поэта, можно только удивляться, сколь ясно он предощущал собственную гибель. Налицо предсказание будущего через прошлое. Ахматова писала: "Гумилев — поэт еще не прочитанный. Визионер и пророк. Он предсказал свою смерть с подробностями вплоть до осенней травы" [14] . Однако в этом и других приводимых Анной Андреевной пророчествах Гумилева речь идет только и исключительно о нем самом. И визионером, и пророком он действительно был, но пророчествовал — лишь о себе. В отличие, например, от лермонтовского "Предсказания", где говорится о судьбе всей России, или блоковского "Голоса из хора", где речь — об апокалиптическом будущем мира и человечества.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И еще одна особенность обоих вышеприведенных эпизодов с отрубанием головы: в них совсем нет боли. В "Африканской охоте" об этом сказано прямо, в "Заблудившемся трамвае" палач не отрубает голову, не отсекает ее, даже не отрезает, но — срезает. Срезать можно что-то лишнее, мешающее, например, ботву с той же брюквы. И вместо ожидаемого ощущения боли — унижение на дне скользкого ящика. Все это напоминает не столько казнь как таковую, сколько страшный сон о казни. Такая несколько отстраненная манера в изображении собственной гибели, когда все происходящее кажется "не до конца" материальным, вполне соответствует жанру видения. Однако зыбкость видения отнюдь не исключает материальной конкретности скользкого ящика и мертвых голов в нем.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Следует обратить внимание и на то, что в отличие от стихотворения "Память", где лирический герой говорит о своих прежних воплощениях в третьем лице, в "Заблудившемся трамвае" такой лингвистической дистанции между прежними "я" визионера и его нынешним "я" — нет. Лирический герой сразу и окончательно принимает свои прежние индивидуальности — в себя. Происходит объединение всех этих индивидуальностей в некое личностное (но надындивидуальное) синкретическое целое. И то, что о своих прежних воплощениях визионер говорит: "я", — свидетельствует о полном и окончательном их приятии. Если лирический герой "Памяти" может любить или не любить свои "прошлые существования", поэтому и говорит о них в третьем лице, то для лирического героя "Заблудившегося трамвая" это абсолютно невозможно. Если в "Памяти" — вспоминание своих прежних индивидуальностей, то в "Заблудившемся трамвае" — слияние их с индивидуальным "я" визионера, распространение на них самого понятия "я".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А казнь "прежнего воплощения" лирического героя оказывается ступенью на пути в некую "Индию Духа"… Тема Индии для Гумилева отнюдь не случайна. Так, в стихотворении "Прапамять" он писал: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И вот вся жизнь! Круженье, пенье,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Моря, пустыни, города,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Мелькающее отраженье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Потерянного навсегда…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Когда же, наконец, восставши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От сна, я буду снова я, —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Простой индиец, задремавший</w:t>
      </w:r>
    </w:p>
    <w:p w:rsidR="00E0596E" w:rsidRDefault="00E0596E" w:rsidP="00E0596E">
      <w:pPr>
        <w:spacing w:before="120"/>
        <w:ind w:firstLine="567"/>
        <w:jc w:val="both"/>
      </w:pPr>
      <w:r w:rsidRPr="00FE39FD">
        <w:t xml:space="preserve">В священный вечер у ручья? [15] 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Впрочем, Индия здесь ненастоящая. Вообще, присущая даже и позднему Гумилеву акмеистическая любовь к жизни прямо противоположна индийскому мировосприятию, для которого цель — избавление от жизни, уход из нее [16] . Поэтому "Индия Духа" "простого индийца" — дань именно европейской традиции.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В то же время нельзя не упомянуть о том, что Гумилеву было довольно-таки неуютно в прославляемом им же самим "восточном мире". Показательно в этом смысле стихотворение "Восьмистишие":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Ни шороха полночных далей,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Ни песен, что певала мать,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Мы никогда не понимали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Того, что стоило понять [17] 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Возвращение от эзотерических красивостей и экзотики — в Россию оказывается для поэта воистину открытием. И такое же возвращение мы видим и в балладе "Заблудившийся трамвай".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Действие переносится в Петербург конца XVIII века. Время можно определить достаточно точно, поскольку памятник Петру I, "Медный всадник", был открыт в 1782 году, а Екатерина II, которой "с напудренною косой шел представляться" лирический герой, умерла в 1796. Оказываясь в хронотопе Петербурга конца XVIII века, трамвай перестает блуждать по "прежним жизням" лирического героя и наконец останавливается. Цель путешествия во времени и пространстве достигнута.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И целью оказывается Машенька и ее мир.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Характерно, что именно здесь в последний раз упоминается вагоновожатый. Гумилевское видение имеет некоторые общие черты с "Комедией" Данте, в которой тот называет своего спутника Вергилия "duca" — "вожатый". У лирического героя "Заблудившегося трамвая" тоже есть "вожатый", но это вожатый не столько лично и исключительно его, сколько всего трамвая, вожатый — вагона. А Машенька у Гумилева во многом играет роль Беатриче. И подобно тому, как вожатый у Данте исчезает перед появлением истинной путеводительницы, Беатриче (Чистилище, XXX, 49–51), вагоновожатый у Гумилева в последний раз упоминается перед первым упоминанием Машеньки.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Следует отметить, что параллель с Данте для Гумилева отнюдь не случайна. Акмеисты проявляли особый интерес к итальянскому писателю, достаточно вспомнить А.А. Ахматову и О.Э. Мандельштама.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Мир Машеньки — это мир православия. Восхищение православной "твердыней" Исаакиевского собора, и молебен "о здравье Машеньки" свидетельствуют о весьма сильном воздействии православия на героя стихотворения.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Важно отметить и то, что твердо высказанное знание лирического героя о том, что он отслужит молебен о здравии Машеньки и панихиду по себе, заведомо исключает весьма популярную среди исследователей творчества Гумилева версию Ахматовой, согласно которой "в образе летящего всадника" (Петра I) перед лирическим героем является смерть [18] . Это утверждение обосновывалось тем, что в текстуально очень похожем месте стихотворения "Память" сразу после появления "странного" ветра герой умирает[19] . В то же время не учитывалось, что в художественном мире Гумилева твердо высказанная лирическим героем уверенность в том, что он сделает что-либо, в сущности, означает пророчество, которое просто не может не сбыться. Так, например, в финале стихотворения "Память", на которое ссылалась Ахматова, обосновывая свою версию, смерть лирического героя предсказана именно таким способом, поэтому смерть визионера в "Заблудившемся трамвае" до молебна о здравии и панихиды абсолютно невозможна.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В связи с параллелью "Машенька — Беатриче" заслуживают внимания и следующие строки из гумилевского стихотворного цикла "Беатриче", впервые опубликованного в 1909 году: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Жил беспокойный художник,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В мире лукавых обличий —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Грешник, развратник, безбожник,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Но он любил Беатриче[20] 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Назвать Данте безбожником, даже до влияния Беатриче или в период ослабления этого влияния, явно невозможно. Очевидно, что здесь говорится вообще не о Данте. И действительно, в этом стихотворном цикле, по свидетельству Ахматовой, речь идет о ней[21] . Именно она для Гумилева сыграла роль Беатриче. Но Беатриче не дантовской, а несколько иной, гумилевской, научившей его, безбожника, вере.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Ахматова вспоминала: "В 1916 г., когда я жалела, что все так странно сложилось[22] , он сказал: "Нет, ты научила меня верить в Бога и любить Россию""[23] . И в стихотворении "Заблудившийся трамвай" Машенька, несмотря на то, что она нисколько не похожа на Ахматову, играет ту же роль. Она ничему специально не учит, но в ее мире любовь лирического героя к России и вера в Бога становятся естественными и необходимыми.</w:t>
      </w:r>
    </w:p>
    <w:p w:rsidR="00E0596E" w:rsidRDefault="00E0596E" w:rsidP="00E0596E">
      <w:pPr>
        <w:spacing w:before="120"/>
        <w:ind w:firstLine="567"/>
        <w:jc w:val="both"/>
      </w:pPr>
      <w:r w:rsidRPr="00FE39FD">
        <w:t xml:space="preserve">Показательно для характеристики лирического героя и появление Медного Всадника. Визионер как бы ставится на место пушкинского Евгения. Но его реакция на такую ситуацию прямо противоположна. Он не только не бежит из-под копыт, но даже радуется возможной гибели. Гибель для него была бы сладка, поэтому и появляется "сладкий" ветер. Он наделил лирического героя своего стихотворения стремлением встретить смерть радостно и мужественно, насладиться ею, а жалость вызвать — в других. Это проявилось и в процитированном выше отрывке из "Африканской охоты", и в эпизоде из "Заблудившегося трамвая" с отрубанием голов, и, например, в стихотворении "Отравленный": 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Мне из рая, прохладного рая,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Видны белые отсветы дня…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И мне сладко — не плачь, дорогая, —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Знать, что ты отравила меня 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В то же время сравнение Медного Всадника у Гумилева с пушкинским "кумиром на бронзовом коне" выявляет их различие. У Пушкина Всадник не случайно скачет с грохотом и тяжелым звоном. Он несет в себе огромную тяжесть, он способен сокрушить на своем пути все.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И совершенно иное у Гумилева: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И сразу ветер знакомый и сладкий,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И за мостом летит на меня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Всадника длань в железной перчатке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И два копыта его коня.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Никакого грохота. Никакой тяжести. Всадник — летит. Так же летит, как "летел трамвай" в начале стихотворения. Всадник (как и трамвай, проскакивающий сквозь рощу пальм, страны и континенты) — не имеет веса. Он совершенно беззвучно летит на визионера, но это не страшно, а радостно. Это ощущение невесомого полета достигается метонимическим "рассечением" как самого Всадника, так и его коня. Летит одновременно — и только длань, и весь Всадник; летят и только два видимые визионеру копыта, и весь конь. Не монолитная тяжесть, а невесомый полет частей и целого.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Медный Всадник здесь связан не столько с конкретикой личности Петра I, сколько с самой идеей монархии, к которой Гумилев, как известно, относился весьма положительно. Рассматриваемый эпизод во многом полемичен по отношению к сходной сцене из "Петербурга" А. Белого, где авторская оценка Медного Всадника, а также Сената и Синода как подавля ющих человека проявлений имперской государственной власти недвусмысленно отрицательна [25] . В противоположность этому "сладость" встречи с Медным Всадником и молебны в "твердыне православья" подчеркивают лояльность лирического героя к государственно-монархическим символам, приятие их. В то же время положение лирического героя двусмысленно, поскольку его разлука с Машенькой так или иначе связана с представлением императрице, иначе говоря, государственная мощь, по Гумилеву, все-таки подавляет человека, хотя отношение к ней и положительно. Такая интерпретация проблема "человек — государство" весьма напоминает пушкинскую ("Капитанская дочка").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На перекличку этих двух произведений первым обратил внимание С.П. Бобров в своей рецензии 1922 года на гумилевский "Огненный столп"[26] . Впрочем, показательны и различия. Гумилев "отбирает" у пушкинского Пугачева (вожатого) его казнь и "передает" ее лирическому герою. То же происходит и с представлением лирического героя императрице, вместо пушкинской Машеньки. Возможно, здесь проявилось сохранившееся и у позднего Гумилева акмеистическое стремление все испытать лично, "вобрать" и этот опыте себя. Но драматизм финала гумилевского стихотворения резко контрастирует с благополучным завершением "Капитанское дочки" свадьбой Машеньки и Гринева. В "Заблудившемся трамвае" драматическая развязка предопределена еще и неразберихой и абсурдом трех революционных эпох: 1917 года, эпохи Великой французской революции (предположительно) и эпохи Пугачевского бунта; "перепутанность" "прежних жизней" и хронотопов — во многом результат пребывания в революционном абсурде.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А метонимическая "расчлененность" Медного Всадника, по всей видимости, связана с ослаблением Российской монархии в начале XX века: "расчленение" предшествует прямому распаду… Кроме того, "невесомость" Медного Всадника, как и "невесомость" трамвая, связана со спецификой жанра видения. Мир, видимый изнутри трамвая, — это мир хотя и земной, но не вполне весомо материальный, — это мир, где боль и физическое страдание материально неощутимы, — это мир, где нет звуков. Единственные звуки, исходящие не из уст самого визионера, — это звуки, предшествующие его попаданию внутрь трамвая, и звуки, производимые самим трамваем, который на "трех мостах" вдруг приобретаете вес и "гремит", как обычный вагон на рельсах. Видимо, Гумилеву важно было здесь подчеркнуть "действительность" пребывания на Неве, Ниле и Сене, "действительность" географического освоения мира.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Но — головы срезают беззвучно, всадник летит беззвучно, я все обращения лирического героя к вагоновожатому и к Машеньке остаются без ответа. Визионера окружает полная немота, и это дает возможность предположить, что сама идея путешествия во времени и пространстве навеяна Гумилеву немым кинематографом. В таком случае смена хронотопов соответствует смене эпизодов при киномонтаже. Впрочем, сквозь стекла трамвая звуки проникают с трудом, поэтому беззвучие внешнего мира может быть объяснено и "естественным" образом.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Так или иначе, но немота, окружающая лирического героя "Заблудившегося трамвая", напоминает немоту блоковского видения "Передвечернею порою…":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Передвечернею порою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Сходил я в сумерки с горы,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И вот передо мной — за мглою —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Черты печальные сестры.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Она идет неслышным шагом,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За нею шевелится мгла,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И по долинам, по оврагам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Вздыхают груди без числа.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— Сестра, откуда в дождь и холод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Идешь с печальною толпой,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Кого бичами выгнал голод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В могилы жизни кочевой?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Вот подошла, остановилась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И факел подняла во мгле,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И тихим светом озарилось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Всё, что незримо на земле.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И там, в канавах придорожных,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Я, содрогаясь, разглядел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Черты мучений невозможных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И корчи ослабевших тел.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И вновь опущен факел душный,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И, улыбаясь мне, прошла —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Такой же дымной и воздушной,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Как окружающая мгла.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Но я запомнил эти лица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И тишину пустых орбит,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И обреченных вереница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Передо мной всегда стоит [27] 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Визионер у А.А. Блока тоже имеет свою "Беатриче", "сестру", к которой обращается с вопросом, но ответа не получает. Беззвучна и толпа голодных людей, беззвучны их мучения в придорожных канавах. Но если у Блока тишина подчеркивает трагизм прозреваемой апокалиптической обреченности, то у Гумилева беззвучие открывающихся перед лирическим героем миров связано с непереходимостью барьера между ними и визионером. Он бы и хотел перейти этот барьер, чтобы вполне и окончательно остаться в мире Машеньки, но не может. Замкнутое пространство трамвая оказывается своеобразной внехронотопической ловушкой, клеткой, из которой нет выхода. Возникает вопрос, не связана ли эта клетка с "зоологическим садом планет", у входа в который стоят люди и тени?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Заслуживает внимания и то, что в тексте автографа "Заблудившегося трамвая", хранящегося в собрании Лесмана, вместо "люди и тени" стоит "люди и звери"[28] , а зверям естественно находиться в зоологическом саду, но отнюдь не в качестве зрителей. Таким образом, лирический герой оказывается пленником своей "мистической клетки", подобно тому как люди — пленниками космического "зоологического сада". Правда, там, в космосе, находится и единственный, по Гумилеву, источник человеческой свободы, но дело в том, что тот, кто "дает" свободу, может в дальнейшем ее и отобрать…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Показательны в этом смысле и строки из чернового автографа стихотворения "Слово", который в 1919 году Гумилев подарил своему тестю Н.А. Энгельгардту: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Прежний ад нам показался раем,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Дьяволу мы в слуга нанялись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Оттого, что мы не отличаем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Зла от блага и от бездны высь [29] 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Лирический герой "Заблудившегося трамвая", оказавшийся пленником своей мистической "клетки", заблудившейся хронотопическом мире, весьма напоминает лирического героя стихотворения Гумилева "Стокгольм", написанного в 1917 году [30] , причем герой вдруг "понял", что "заблудился навеки. В слепых переходах пространств и времен" [31] .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Такое же понимание слова "навеки" обнаруживается и в "Заблудившемся трамвае", когда лирический герой стихотворения достигает наконец соединения в одном сознании своих предыдущих индивидуальностей. При этом выявляются и некоторые сверхиндивидуальные его черты: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И все ж навеки сердце угрюмо,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И трудно дышать, и больно жить…</w:t>
      </w:r>
    </w:p>
    <w:p w:rsidR="00E0596E" w:rsidRDefault="00E0596E" w:rsidP="00E0596E">
      <w:pPr>
        <w:spacing w:before="120"/>
        <w:ind w:firstLine="567"/>
        <w:jc w:val="both"/>
      </w:pPr>
      <w:r w:rsidRPr="00FE39FD">
        <w:t xml:space="preserve">В какую бы эпоху ни жил герой стихотворения, сколько бы жизней и душ ни "пропустил" через себя, угрюмость не покидала его сердца, а дышать и жить ему было столь же трудно и больно, как и теперь, во время личностного "объединения" индивидуальностей. И вдруг — без всякого перехода — озарение. Внезапно визионер говорит о том, что ни в одной из своих прежних жизней даже и не подозревал, что любовь может быть — такой. И при этом здесь ни тени экзотики, даже на уровне рифмы. Банальнейшая глагольная рифма на "ить": "жить", "любить", "грустить". И — неожиданное осознание абсолютной исключительности этой любви. Таким образом, окончательным итогом и обретением гумилевского видения оказывается именно любовь, так же как и в видении Данте: 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 xml:space="preserve">Здесь изнемог высокий духа взлет; 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 xml:space="preserve">Но страсть и волю мне уже стремила, 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Как если колесу дан ровный ход,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Любовь, что движет солнце и светила [32] 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Но если в "Комедии" Данте любовь понимается по-христиански, то в "Заблудившемся трамвае" обретение лирическим героем любви к Машеньке не означает обретения им полноты христианской любви. И это не случайно. Если цель визионера у Данте — познание Божественного мироустроения и спасение, то цель у Гумилева — познание своих "прежних жизней" и достижение личного счастья, которое оказывается (и безвозвратно) в прошлом, в XVIII веке. Отсюда — драматическая безысходность финала.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Но и такой финал отнюдь не исключает обретения лирическим героем жизненной полноты через приобщение к подлинной любви. В результате мистического путешествия он познает самого себя, отстранив от своего познающего "я" — себя же, но в прошлом, и, кроме того, утверждает свою любовь к миру: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Есть Бог, есть мир, они живут вовек,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А жизнь людей мгновенна и убога,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Но все в себе вмещает человек,</w:t>
      </w:r>
    </w:p>
    <w:p w:rsidR="00E0596E" w:rsidRDefault="00E0596E" w:rsidP="00E0596E">
      <w:pPr>
        <w:spacing w:before="120"/>
        <w:ind w:firstLine="567"/>
        <w:jc w:val="both"/>
      </w:pPr>
      <w:r w:rsidRPr="00FE39FD">
        <w:t>Который любит мир и верит в Бога [33] 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Эти строки из гумилевского стихотворения "Фра Беато Анджелико", написанного в 1912 году[34] , вполне соотносимы с художественным миром позднего Гумилева, в частности с миром "Заблудившегося трамвая". Если путешествие во времени есть не что иное, как путешествие в себя, то путешествие в пространстве означает антигностическое, а следовательно, и антисимволистское приятие мира. Человек вмещает в себя мир и тем самым уже не только не отвергает его, но — принимает. И если вмещение в себя Бога (Евхаристия) — процесс физический, то для Гумилева вмещение мира — тоже процесс физический, а путешествие оказывается лишь формой вбирания мира — в себя. Так, в "Африканской охоте", написанной в 1914 году [5] , убийства экзотических африканских зверей укрепляют связь рассказчика с миром: "Ночью, лежа на соломенной циновке, я долго думал, почему я не чувствую никаких угрызений совести, убивая зверей для забавы, и почему моя кровная связь с миром только крепнет от этих убийств" [36] . Но и для позднего Гумилева приятие чего-либо означает освоение, физическое вчувствование в принимаемое. Потому и понадобились Нева, Нил и Сена, что он на них был, принял их в свой индивидуальный мир и укрепил через физическую связь с частями мира связь с целым. Но полнота земной любви (пусть в прошлом) и полнота связи с миром — это и есть акмеизм.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В то же время картина мира в гумилевском видении, как многократно указывалось, не акмеистическая, а скорее символистская (показательна нематериальная зыбкость и эфемерность художественного пространства стихотворения и символическая многозначность образов). Кроме того, свобода, понимаемая как свет, исходящий из космоса, — явный знак символистского мировидения. Однако возвращение позднего Гумилева к символизму столь же неполно, сколь и непоследовательно. И то, что вполне "обыкновенная" Машенька оказывается аксиологическим центром гумилевского стихотворения, отнюдь не случайно. Поэт смешивает художественные принципы символизма и акмеизма в поисках какого-то нового символистско-акмеистического синтеза. А "Заблудившийся трамвай" возможности такого синтеза как раз и демонстрирует.</w:t>
      </w:r>
    </w:p>
    <w:p w:rsidR="00E0596E" w:rsidRPr="001B39D4" w:rsidRDefault="00E0596E" w:rsidP="00E0596E">
      <w:pPr>
        <w:spacing w:before="120"/>
        <w:jc w:val="center"/>
        <w:rPr>
          <w:b/>
          <w:bCs/>
          <w:sz w:val="28"/>
          <w:szCs w:val="28"/>
        </w:rPr>
      </w:pPr>
      <w:r w:rsidRPr="001B39D4">
        <w:rPr>
          <w:b/>
          <w:bCs/>
          <w:sz w:val="28"/>
          <w:szCs w:val="28"/>
        </w:rPr>
        <w:t>Список литературы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1. Члены литературной группировки акмеистов воспринимали этот термин по-разному. Здесь и далее термин "акмеизм" интерпретируется в соответствии с тем, как его понимал Н.С. Гумилев.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2. См.: Аверинцев С.С. Истоки и развитие раннехристианской литературы // История всемирной литературы: В 9 т. М.: Наука, 1983. Т. 1. С. 512; Гаспаров М.Л. Латинская литература // Там же. 1984. Т. 2. С. 505.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3. См.: Лукницкая В. Николай Гумилев: Жизнь поэта по материалам домашнего архива семьи Лукницких. Л.: Лениздат, 1990. С. 226.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4. Там же. С. 240.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5. См.: Лукницкий П.Н. О Гумилеве: Из дневников // Лит. обозрение. 1989. № 6. С. 88.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6. Гумилев Н.С. Собр. соч. Т. 1. С. 288.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7. Заслуживает внимания мнение Ахматовой, согласно которому Гумилев в стихотворениях "Память" и "Заблудившийся трамвай" под видом реинкарнаций "описывает &lt;…&gt; свою биографию" (Лукницкий П.Н. О Гумилеве. С. 88).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8. Гумилев Н.С. Собр. соч. Т. 1. С. 297–299. Далее ссылки на этот текст не приводятся.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9. См.: Гумилев Н.С. Наследие символизма и акмеизм. С. 19.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10. Там же.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11. См.: Карлейль Т. Французская революция: История. М.: Мысль, 1991. С. 504–505.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12. Там же.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13. Гумилев Н.С. Собр. соч. Т. 2. С. 231.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14. "Самый непрочитанный поэт": Заметки Анны Ахматовой о Николае Гумилеве // Новый мир. 1990. № 5. С. 221.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15. Гумилев Н.С. Собр. соч. Т. 1. С. 220.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16. См.: Кураев А., диакон. Куда идет душа: Ранее христианство и переселение душ. М.: Троицкое слово: Феникс, 2001. С. 40–51.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17. Гумилев Н.С. Собр. соч. Т. 1. С. 196.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18. Лукницкий П.Н. О Гумилеве. С. 88.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19. Там же. С. 87.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20. Гумилев Н.С. Собр. соч. Т. 1. С. 110.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21. См.: Ахматова А.А., Гумилев Н.С. Стихи и письма // Новый мир. 1986. № 9. С. 198, 210–211.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22. То есть что их брак распался. — П.С.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23. "Самый непрочитанный поэт". С. 220.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24. Гумилев Н.С. Собр. соч. Т. 1. С. 139.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25. См.: Белый А. Петербург. М.: Республика, 1994. С. 218–219.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26. См.: Бобров С.П. [Рец. на кн. "Огненный столп"]. СПб., 1921 // Красная новь. 1922. Кн. 3. С. 264.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27. См.: Блок А.А. Собр. соч.: В 8 т. Т. 2. М.: ГИХЛ, 1960. С. 189–190.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28. Гумилев Н.С. Стихотворения и поэмы. Л.: Сов. писатель, 1988. С. 514.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29. Гумилев Н.С. Собр. соч. Т. 1. С. 540.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30. Лукницкая В. Николай Гумилев. С. 200.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31. Гумилев Н.С. Собр. соч. Т. 1. С. 218.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32. Рай, XXXIII, 142–145 (перевод М.Л. Лозинского).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33. Гумилев Н.С. Собр. соч. Т. 1. С. 176.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34. Лукницкая В. Николай Гумилев. С. 139.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35. Там же. С. 175.</w:t>
      </w:r>
    </w:p>
    <w:p w:rsidR="00E0596E" w:rsidRPr="00FE39FD" w:rsidRDefault="00E0596E" w:rsidP="00E0596E">
      <w:pPr>
        <w:spacing w:before="120"/>
        <w:ind w:firstLine="567"/>
        <w:jc w:val="both"/>
      </w:pPr>
      <w:r w:rsidRPr="00FE39FD">
        <w:t>36. Гумилев Н.С. Собр. соч. Т. 2. С. 231.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96E"/>
    <w:rsid w:val="00051FB8"/>
    <w:rsid w:val="00095BA6"/>
    <w:rsid w:val="001B39D4"/>
    <w:rsid w:val="0031418A"/>
    <w:rsid w:val="00377A3D"/>
    <w:rsid w:val="00487A90"/>
    <w:rsid w:val="005A2562"/>
    <w:rsid w:val="00755964"/>
    <w:rsid w:val="00A44D32"/>
    <w:rsid w:val="00A5002A"/>
    <w:rsid w:val="00BA6BC9"/>
    <w:rsid w:val="00E0596E"/>
    <w:rsid w:val="00E12572"/>
    <w:rsid w:val="00F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3925E4-0B72-4EAF-BD0E-583D29BD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96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05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4362</Words>
  <Characters>24865</Characters>
  <Application>Microsoft Office Word</Application>
  <DocSecurity>0</DocSecurity>
  <Lines>207</Lines>
  <Paragraphs>58</Paragraphs>
  <ScaleCrop>false</ScaleCrop>
  <Company>Home</Company>
  <LinksUpToDate>false</LinksUpToDate>
  <CharactersWithSpaces>29169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входа</dc:title>
  <dc:subject/>
  <dc:creator>Alena</dc:creator>
  <cp:keywords/>
  <dc:description/>
  <cp:lastModifiedBy>Irina</cp:lastModifiedBy>
  <cp:revision>2</cp:revision>
  <dcterms:created xsi:type="dcterms:W3CDTF">2014-08-21T05:31:00Z</dcterms:created>
  <dcterms:modified xsi:type="dcterms:W3CDTF">2014-08-21T05:31:00Z</dcterms:modified>
</cp:coreProperties>
</file>