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1A" w:rsidRPr="00EF4FAE" w:rsidRDefault="006E1B1A" w:rsidP="006E1B1A">
      <w:pPr>
        <w:spacing w:before="120"/>
        <w:jc w:val="center"/>
        <w:rPr>
          <w:b/>
          <w:sz w:val="32"/>
        </w:rPr>
      </w:pPr>
      <w:r w:rsidRPr="00EF4FAE">
        <w:rPr>
          <w:b/>
          <w:sz w:val="32"/>
        </w:rPr>
        <w:t xml:space="preserve">Управление контрактами и ценообразованием инновационных проектов </w:t>
      </w:r>
    </w:p>
    <w:p w:rsidR="006E1B1A" w:rsidRPr="00EF4FAE" w:rsidRDefault="006E1B1A" w:rsidP="006E1B1A">
      <w:pPr>
        <w:spacing w:before="120"/>
        <w:jc w:val="center"/>
        <w:rPr>
          <w:sz w:val="28"/>
        </w:rPr>
      </w:pPr>
      <w:r w:rsidRPr="00EF4FAE">
        <w:rPr>
          <w:sz w:val="28"/>
        </w:rPr>
        <w:t xml:space="preserve">Татьяна Власова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Вероятностный характер получения дохода выступает как одна из причин многоэтапности, являющейся важной особенностью при финансировании инновационных проектов и заключающейся в прохождении каждого инновационного проекта ряда стадий - до момента его реализации. Наличие нескольких стадий позволяет, постепенно уменьшая неопределенность, избегать крупных убытков, так как следующий этап разработки, требующий все больших затрат, осуществляется в зависимости от результатов предыдущего. Возможность и целесообразность многоэтапности связаны с тем, что в процессе проведения исследований, т.е. с каждой следующей стадией, объем информации об исследуемом объекте увеличивается. Следовательно, вероятность достижения ожидаемых результатов растет по мере продвижения инновационного проекта по стадиям.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Понятия "цена" и "доходность" связаны фундаментально. Цена почти всегда выступает в качестве критерия оценки целесообразности проведения разработки или исследования. Договорная цена является одним из основных стимулирующих моментов для осуществления расчетов между исполнителями и заказчиками. Анализ действующей практики ценообразования, применяемой при заключении контрактов на инновационную продукцию, позволяет выделить четыре модели цен: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1 - фиксированные цены (Цф);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2 - возмещение издержек с учетом прибыли (Цв);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3 - специальные цены (по предварительной договоренности) (Цс);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4 - поощрительные цены (Цп).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Фиксированные цены (заранее обусловленные) применяются в случаях, когда имеется возможность с высокой достоверностью выполнить прогноз стоимости работ, соотношений в этих рамках доли, связанной с затратами на оборудование и изменение трудоемкости этих работ, изучения изменения этих цен на оборудование и т.д.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При этом исполнитель берет на себя финансовый риск, так как при выполнении работ все фактические затраты должны быть в пределах обусловленной цены. Фиксированные цены имеют следующие разновидности: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1.1 Твердая фиксированная цена.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1.2 Фиксированная корректируемая цена.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1.3 Финансирование в пределах заданной стоимости.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Модели 1.1 и 1.3 различаются лишь субъектом, устанавливающим цену. Твердая фиксированная цена определяется самим исполнителем, несущим полный финансовый риск. Фиксированную в пределах заданной стоимости цену на разработку инновации устанавливает заказчик. В этом случае исполнитель несет также полный финансовый риск. Однако, в том и другом случае применения цены исполнитель заинтересован в сокращении издержек производства.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Фиксированная корректируемая цена создает исполнителю определенные гарантии от убытков, так как предполагает корректировку цен в процессов выполнения работы. В этом случае финансовый риск несет заказчик. Возможность корректировки цены закладывается в договоре. Данный вид цен применяется в тех случаях, когда имеющиеся исходные данные в связи со сложностью, новизной и другими условиями выполнения работ не позволяют методом прямого калькулирования или экономико-математическими методами определить твердую фиксированную цену контракта.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Первый вид фиксированных цен - твердая фиксированная цена - может быть применен в том случае, когда инновация не отличается новизной, сложностью кооперации и продолжительностью выполнения работ.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Фиксированная корректируемая цена в основном может быть применена к ФПИ и инновационным процессам, для которых характерны развитая кооперация исполнителей, новизна , сложность и другие особенности работы.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Третий вид фиксированных цен используется преимущественно для конкурсных разработок, проводимых в рамках утвержденных программ, не отличающихся принципиальной новизной работ.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Таким образом, учитывая вышеизложенное, модели фиксированной цены можно представить в следующем виде (табл.1). 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В тех случаях, когда инновационные процессы выполняются в сфере принципиально новых разработок, где достоверные прогнозы стоимости затруднены и невозможны, используется модель возмещения издержек. Цена продукции, складывающаяся как возмещение издержек, состоит из ориентировочной себестоимости и ориентировочной прибыли, либо лимитируемой цены этапов и лимитируемой прибыли.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Таблица 1. Математические модели фиксированной цены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7"/>
        <w:gridCol w:w="3171"/>
        <w:gridCol w:w="3397"/>
      </w:tblGrid>
      <w:tr w:rsidR="006E1B1A" w:rsidRPr="0024673C" w:rsidTr="00264E54">
        <w:tc>
          <w:tcPr>
            <w:tcW w:w="15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Разновидность фиксированной цены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Формирование расчета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Условные обозначения</w:t>
            </w:r>
          </w:p>
        </w:tc>
      </w:tr>
      <w:tr w:rsidR="006E1B1A" w:rsidRPr="0024673C" w:rsidTr="00264E54">
        <w:tc>
          <w:tcPr>
            <w:tcW w:w="15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1.1. Твердая фиксированная цена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 xml:space="preserve">Цфт = Сфт + Пфт Цфт = Сфт + Пфт + Пдоп Вариант Цфтэ = Цфтэ1 + Цфтэ2 + ... + ЦфтэN 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Сфт - фиксированная твердая себестоимость Пфт - фиксированная твердая прибыль Цфтэi - фиксированные твердые цены этапов Пдоп - дополнительная прибыль</w:t>
            </w:r>
          </w:p>
        </w:tc>
      </w:tr>
      <w:tr w:rsidR="006E1B1A" w:rsidRPr="0024673C" w:rsidTr="00264E54">
        <w:tc>
          <w:tcPr>
            <w:tcW w:w="15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1.2. Фиксированная корректируемая цена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 xml:space="preserve">Цфк = Сфк + Пфк Вариант Цфк = Сфк + Пфт Цфк = Сфк + Пфт + Пдоп 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Сфк - фиксированная корректируемая себестоимость Пфк - фиксированная корректируемая прибыль</w:t>
            </w:r>
          </w:p>
        </w:tc>
      </w:tr>
      <w:tr w:rsidR="006E1B1A" w:rsidRPr="0024673C" w:rsidTr="00264E54">
        <w:tc>
          <w:tcPr>
            <w:tcW w:w="15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1.3. Фиксированная цена в пределах заданной стоимости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Цфп = Сст (прд) Цфп = Цэ1 + Цэ2 + ... + ЦэК</w:t>
            </w:r>
          </w:p>
        </w:tc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Сст (прд) - заданная предельная стоимость Цэi - предельная цена элемента</w:t>
            </w:r>
          </w:p>
        </w:tc>
      </w:tr>
    </w:tbl>
    <w:p w:rsidR="006E1B1A" w:rsidRPr="0024673C" w:rsidRDefault="006E1B1A" w:rsidP="006E1B1A">
      <w:pPr>
        <w:spacing w:before="120"/>
        <w:ind w:firstLine="567"/>
        <w:jc w:val="both"/>
      </w:pPr>
      <w:r>
        <w:t xml:space="preserve">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Заказчик в ходе выполнения исполнителем проверяет фактические затраты и на этой основе устанавливает цену для окончательных расчетов. При этом исполнитель объективно не заинтересован в сокращении издержек, что снижает эффективность цен данной группы.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Цена возмещения издержек имеет три разновидности: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2.1 Полное возмещение издержек с учетом прибыли (Цвп);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2.2 Лимитированное возмещение издержек с учетом прибыли (Цлвп);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2.3 Лимитированное возмещение издержек по формуле долевого участия с учетом прибыли (Цвду) (табл.2).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При помощи возмещения издержек с учетом прибыли заказчик полностью (в целом за работу или поэтапно) возмещает исполнителю проверенные фактические издержки с учетом согласованного уровня рентабельности. В этом случае исполнитель полностью застрахован от финансового риска и объективно не заинтересован в снижении издержек.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Таблица 2. Математические модели цен с возмещением издержек</w:t>
      </w:r>
    </w:p>
    <w:p w:rsidR="006E1B1A" w:rsidRPr="0024673C" w:rsidRDefault="006E1B1A" w:rsidP="006E1B1A">
      <w:pPr>
        <w:spacing w:before="120"/>
        <w:ind w:firstLine="567"/>
        <w:jc w:val="bot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3"/>
        <w:gridCol w:w="3357"/>
        <w:gridCol w:w="3035"/>
      </w:tblGrid>
      <w:tr w:rsidR="006E1B1A" w:rsidRPr="0024673C" w:rsidTr="00264E54">
        <w:tc>
          <w:tcPr>
            <w:tcW w:w="1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Разновидность цен с возмещением издержек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Формирование расчета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Условные обозначения</w:t>
            </w:r>
          </w:p>
        </w:tc>
      </w:tr>
      <w:tr w:rsidR="006E1B1A" w:rsidRPr="0024673C" w:rsidTr="00264E54">
        <w:tc>
          <w:tcPr>
            <w:tcW w:w="1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>
              <w:t xml:space="preserve"> </w:t>
            </w:r>
          </w:p>
          <w:p w:rsidR="006E1B1A" w:rsidRPr="0024673C" w:rsidRDefault="006E1B1A" w:rsidP="00264E54">
            <w:r w:rsidRPr="0024673C">
              <w:t>Цвп = Со + По Цвп = Цоэ1 + Цоэ2 +... + ЦоэN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Со - ориентировочная себестоимость По - ориентировочная прибыль Цоэi - ориентировочные цены этапов</w:t>
            </w:r>
          </w:p>
        </w:tc>
        <w:tc>
          <w:tcPr>
            <w:tcW w:w="1612" w:type="pct"/>
          </w:tcPr>
          <w:p w:rsidR="006E1B1A" w:rsidRPr="0024673C" w:rsidRDefault="006E1B1A" w:rsidP="00264E54"/>
        </w:tc>
      </w:tr>
      <w:tr w:rsidR="006E1B1A" w:rsidRPr="0024673C" w:rsidTr="00264E54">
        <w:tc>
          <w:tcPr>
            <w:tcW w:w="1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2.2. Лимитированное возмещение издержек с учетом прибыли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Цвп = Цлим Цлвп = ЦОэ1 + ЦОэ2 + ... + ЦОэк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Цлим - лимитная цена работы Цоэi - цены этапов (для расчетов за этапы) ориентировочные или другие</w:t>
            </w:r>
          </w:p>
        </w:tc>
      </w:tr>
      <w:tr w:rsidR="006E1B1A" w:rsidRPr="0024673C" w:rsidTr="00264E54">
        <w:tc>
          <w:tcPr>
            <w:tcW w:w="160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2.3. Лимитированное возмещение издержек по формуле долевого участия</w:t>
            </w:r>
          </w:p>
        </w:tc>
        <w:tc>
          <w:tcPr>
            <w:tcW w:w="1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Цвду = Слим + Пр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Слим - предельная лимитируемая себестоимость работ Пр - прибыли по расчетному уровню</w:t>
            </w:r>
          </w:p>
        </w:tc>
      </w:tr>
    </w:tbl>
    <w:p w:rsidR="006E1B1A" w:rsidRPr="0024673C" w:rsidRDefault="006E1B1A" w:rsidP="006E1B1A">
      <w:pPr>
        <w:spacing w:before="120"/>
        <w:ind w:firstLine="567"/>
        <w:jc w:val="both"/>
      </w:pPr>
      <w:r>
        <w:t xml:space="preserve">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При применении цены с лимитированным возмещением издержек степень финансового риска заказчика уменьшается. Ограничение издержек повышает финансовый риск исполнителя и создает заинтересованность в экономии затрат.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Лимитированное возмещение издержек по формуле долевого участия позволяет разделить финансовый риск заказчика и исполнителя по формуле долевого участия, что в определенной мере снижает заинтересованность исполнителя в экономии при выполнении работ.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Такая модель цены применяется когда отсутствуют данные для определения с требуемой точностью лимитной цены, но ориентировочная стоимость работы и ее этапов может быть рассчитана. Данные позволяют согласовать формулу долевого участия. Лимитная (предельная) величина издержек устанавливается в согласованный сторонами срок.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Модели цен с возмещением издержек рекомендуется применять в случаях выполнения комплексных работ типа "НИР-Аванпроект-ОКР", работ по созданию принципиально новых систем, комплексов, с применением в большом объеме новейших технологий и материалов, обеспечивающих технический прорыв.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Стороны с целью выигрыша времени или по другим обстоятельствам заключают договор на основе ориентировочной стоимости, устанавливая при этом срок (и указав этап) перевода ее в последующую (окончательную) модель. В тех случаях, когда отсутствует возможность экономического обоснования модели цены, пригодной для окончательных расчетов за работу, в связи со сложностью работ или их срочностью применяются специальные цены. Эти цены носят временный характер и подлежат замене в сроки, установленные договором.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Специальные цены имеют две разновидности: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предварительная договоренность с установлением лимитной цены (Цсп);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предварительная договоренность с установлением ориентировочной цены (Цсо) (табл.3). 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Данные виды цен применяются в тех случаях, когда исходные данные достаточны лишь для расчета лимитной цены на работу в целом и твердой (или предварительной) на первые этапы работы. В последующем на базе дополнительных данных в срок, указанный договором, согласовывается цена последующей (окончательной) модели.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Таблица 3. Математические модели специальных цен</w:t>
      </w:r>
    </w:p>
    <w:p w:rsidR="006E1B1A" w:rsidRPr="0024673C" w:rsidRDefault="006E1B1A" w:rsidP="006E1B1A">
      <w:pPr>
        <w:spacing w:before="120"/>
        <w:ind w:firstLine="567"/>
        <w:jc w:val="bot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7"/>
        <w:gridCol w:w="2706"/>
        <w:gridCol w:w="3412"/>
      </w:tblGrid>
      <w:tr w:rsidR="006E1B1A" w:rsidRPr="0024673C" w:rsidTr="00264E54">
        <w:tc>
          <w:tcPr>
            <w:tcW w:w="1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Разновидность специальных цен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Формирование расчета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Условные обозначения</w:t>
            </w:r>
          </w:p>
        </w:tc>
      </w:tr>
      <w:tr w:rsidR="006E1B1A" w:rsidRPr="0024673C" w:rsidTr="00264E54">
        <w:tc>
          <w:tcPr>
            <w:tcW w:w="1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3.1. Предварительная договоренность с установлением лимитной цены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Цсп = Цлим = Цлим =Слим + Пр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 xml:space="preserve">Цлим - лимитная цена на работу Слим - лимитная себестоимость работы Пр - прибыль по расчетному уровню </w:t>
            </w:r>
          </w:p>
        </w:tc>
      </w:tr>
      <w:tr w:rsidR="006E1B1A" w:rsidRPr="0024673C" w:rsidTr="00264E54">
        <w:tc>
          <w:tcPr>
            <w:tcW w:w="175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3.2. Предварительная договоренность с установлением ориентировочной цены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Цсо = Цо = Со + По</w:t>
            </w:r>
          </w:p>
        </w:tc>
        <w:tc>
          <w:tcPr>
            <w:tcW w:w="1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 xml:space="preserve">Цо - ориентировочная цена работ Со - ориентировочная себестоимость работы По - ориентировочная прибыль </w:t>
            </w:r>
          </w:p>
        </w:tc>
      </w:tr>
    </w:tbl>
    <w:p w:rsidR="006E1B1A" w:rsidRPr="0024673C" w:rsidRDefault="006E1B1A" w:rsidP="006E1B1A">
      <w:pPr>
        <w:spacing w:before="120"/>
        <w:ind w:firstLine="567"/>
        <w:jc w:val="both"/>
      </w:pPr>
      <w:r>
        <w:t xml:space="preserve">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>В тех случаях, когда инновация имеет характер поискового научно-прикладного характера, особенно в случае конверсии, рекомендуется применение моделей поощрительной цены (Цп), которые имеют три разновидности: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возмещение определенных видов затрат (Цпвз);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возмещение определенной части (доли) затрат (Цпчз); </w:t>
      </w:r>
    </w:p>
    <w:p w:rsidR="006E1B1A" w:rsidRPr="0024673C" w:rsidRDefault="006E1B1A" w:rsidP="006E1B1A">
      <w:pPr>
        <w:spacing w:before="120"/>
        <w:ind w:firstLine="567"/>
        <w:jc w:val="both"/>
      </w:pPr>
      <w:r w:rsidRPr="0024673C">
        <w:t xml:space="preserve">участие в прибыли (Цпуп) (табл.4). 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При модели цены, предусматривающей возмещение определенных видов затрат, заказчик путем возмещения определенных видов затрат (материальных, трудовых и т.д.) стимулирует представляющие для него интерес инициативы по созданию научного задела на условиях, установленных договором, уменьшая финансовый риск разработчика.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Таблица 4. Математические модели поощрительных цен</w:t>
      </w:r>
    </w:p>
    <w:p w:rsidR="006E1B1A" w:rsidRPr="0024673C" w:rsidRDefault="006E1B1A" w:rsidP="006E1B1A">
      <w:pPr>
        <w:spacing w:before="120"/>
        <w:ind w:firstLine="567"/>
        <w:jc w:val="both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1"/>
        <w:gridCol w:w="3329"/>
        <w:gridCol w:w="3195"/>
      </w:tblGrid>
      <w:tr w:rsidR="006E1B1A" w:rsidRPr="0024673C" w:rsidTr="00264E54">
        <w:tc>
          <w:tcPr>
            <w:tcW w:w="15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Разновидность поощрительных цен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Формирование расчета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Условные обозначения</w:t>
            </w:r>
          </w:p>
        </w:tc>
      </w:tr>
      <w:tr w:rsidR="006E1B1A" w:rsidRPr="0024673C" w:rsidTr="00264E54">
        <w:tc>
          <w:tcPr>
            <w:tcW w:w="15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4.1. Возмещение определенных видов затрат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Варианты: Цпвз = См Цпвз = Ст Цпвз = Сс Цпвз = См + Ст + Ст и др.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См - стоимость материалов Ст - стоимость затрат рабочего времени Сс - стоимость специального оборудования и др.</w:t>
            </w:r>
          </w:p>
        </w:tc>
      </w:tr>
      <w:tr w:rsidR="006E1B1A" w:rsidRPr="0024673C" w:rsidTr="00264E54">
        <w:tc>
          <w:tcPr>
            <w:tcW w:w="15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 xml:space="preserve">4.2. Возмещение определенной части (доли) затрат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Варианты: Цпиз = Дз (в виде конкретной суммы Дз или процента от стоимости работ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Дз - часть (доля) затрат, возмещаемая заказчиком</w:t>
            </w:r>
          </w:p>
        </w:tc>
      </w:tr>
      <w:tr w:rsidR="006E1B1A" w:rsidRPr="0024673C" w:rsidTr="00264E54">
        <w:tc>
          <w:tcPr>
            <w:tcW w:w="15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>
              <w:t>Ъ</w:t>
            </w:r>
            <w:r w:rsidRPr="0024673C">
              <w:t xml:space="preserve">4.3. Участие в прибыли </w:t>
            </w:r>
          </w:p>
        </w:tc>
        <w:tc>
          <w:tcPr>
            <w:tcW w:w="1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1B1A" w:rsidRPr="0024673C" w:rsidRDefault="006E1B1A" w:rsidP="00264E54">
            <w:r w:rsidRPr="0024673C">
              <w:t>Цпцп = Дпр (%)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1B1A" w:rsidRPr="0024673C" w:rsidRDefault="006E1B1A" w:rsidP="00264E54">
            <w:r w:rsidRPr="0024673C">
              <w:t>Дпр - доля прибыли разработчика с ограничениями или без них (по соглашению сторон)</w:t>
            </w:r>
          </w:p>
        </w:tc>
      </w:tr>
    </w:tbl>
    <w:p w:rsidR="006E1B1A" w:rsidRPr="0024673C" w:rsidRDefault="006E1B1A" w:rsidP="006E1B1A">
      <w:pPr>
        <w:spacing w:before="120"/>
        <w:ind w:firstLine="567"/>
        <w:jc w:val="both"/>
      </w:pPr>
      <w:r>
        <w:t xml:space="preserve"> </w:t>
      </w:r>
    </w:p>
    <w:p w:rsidR="006E1B1A" w:rsidRDefault="006E1B1A" w:rsidP="006E1B1A">
      <w:pPr>
        <w:spacing w:before="120"/>
        <w:ind w:firstLine="567"/>
        <w:jc w:val="both"/>
      </w:pPr>
      <w:r w:rsidRPr="0024673C">
        <w:t>При использовании модели "Участие в прибыли" предприятия - изготовители берут на себя риск внедрения разработки, выполненной исполнителем в порядке личной инициативы, гарантируя ему согласованную долю прибыли от внедрения разработки. В условиях становления и развития рыночных отношений цены последней группы могут найти широкое применение в отношениях между разработчиками, создающими научный задел и выполняющими инициативные разработки, и промышленными объединениями или организациями-спонсорами, заинтересованными в результатах этих работ (рис.1).</w:t>
      </w:r>
    </w:p>
    <w:p w:rsidR="006E1B1A" w:rsidRDefault="00A923F8" w:rsidP="006E1B1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9.5pt;height:234pt">
            <v:imagedata r:id="rId4" o:title=""/>
          </v:shape>
        </w:pict>
      </w:r>
    </w:p>
    <w:p w:rsidR="006E1B1A" w:rsidRDefault="006E1B1A">
      <w:bookmarkStart w:id="0" w:name="_GoBack"/>
      <w:bookmarkEnd w:id="0"/>
    </w:p>
    <w:sectPr w:rsidR="006E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B1A"/>
    <w:rsid w:val="000E2C0D"/>
    <w:rsid w:val="0024673C"/>
    <w:rsid w:val="00264E54"/>
    <w:rsid w:val="006C6B55"/>
    <w:rsid w:val="006E1B1A"/>
    <w:rsid w:val="00A923F8"/>
    <w:rsid w:val="00CD6F1F"/>
    <w:rsid w:val="00E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24D60EF-E7CB-40C8-AA77-6356FD1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1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1B1A"/>
    <w:rPr>
      <w:rFonts w:cs="Times New Roman"/>
      <w:color w:val="C91C2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9274</Characters>
  <Application>Microsoft Office Word</Application>
  <DocSecurity>0</DocSecurity>
  <Lines>77</Lines>
  <Paragraphs>21</Paragraphs>
  <ScaleCrop>false</ScaleCrop>
  <Company>Home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контрактами и ценообразованием инновационных проектов </dc:title>
  <dc:subject/>
  <dc:creator>User</dc:creator>
  <cp:keywords/>
  <dc:description/>
  <cp:lastModifiedBy>admin</cp:lastModifiedBy>
  <cp:revision>2</cp:revision>
  <dcterms:created xsi:type="dcterms:W3CDTF">2014-02-20T00:21:00Z</dcterms:created>
  <dcterms:modified xsi:type="dcterms:W3CDTF">2014-02-20T00:21:00Z</dcterms:modified>
</cp:coreProperties>
</file>