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BDC" w:rsidRPr="006B208A" w:rsidRDefault="00B92BDC" w:rsidP="00321406">
      <w:pPr>
        <w:pStyle w:val="1"/>
        <w:numPr>
          <w:ilvl w:val="0"/>
          <w:numId w:val="0"/>
        </w:numPr>
        <w:spacing w:before="0" w:beforeAutospacing="0" w:after="0" w:afterAutospacing="0" w:line="360" w:lineRule="auto"/>
        <w:ind w:firstLine="709"/>
        <w:jc w:val="both"/>
        <w:rPr>
          <w:kern w:val="0"/>
          <w:sz w:val="28"/>
          <w:szCs w:val="28"/>
        </w:rPr>
      </w:pPr>
      <w:r w:rsidRPr="006B208A">
        <w:rPr>
          <w:kern w:val="0"/>
          <w:sz w:val="28"/>
          <w:szCs w:val="28"/>
        </w:rPr>
        <w:t>ВЛИЯНИЕ ГЛОБАЛИЗАЦИИ НА ИЗМЕНЕНИЕ РОЛИ ГОСУДАРСТВА</w:t>
      </w:r>
    </w:p>
    <w:p w:rsidR="000A3BBE" w:rsidRPr="006B208A" w:rsidRDefault="000A3BBE" w:rsidP="00321406">
      <w:pPr>
        <w:pStyle w:val="1"/>
        <w:numPr>
          <w:ilvl w:val="0"/>
          <w:numId w:val="0"/>
        </w:numPr>
        <w:spacing w:before="0" w:beforeAutospacing="0" w:after="0" w:afterAutospacing="0" w:line="360" w:lineRule="auto"/>
        <w:ind w:firstLine="709"/>
        <w:jc w:val="both"/>
        <w:rPr>
          <w:b w:val="0"/>
          <w:bCs w:val="0"/>
          <w:i/>
          <w:iCs/>
          <w:kern w:val="0"/>
          <w:sz w:val="28"/>
          <w:szCs w:val="28"/>
        </w:rPr>
      </w:pPr>
    </w:p>
    <w:p w:rsidR="00B92BDC" w:rsidRPr="006B208A" w:rsidRDefault="00B92BDC" w:rsidP="00321406">
      <w:pPr>
        <w:pStyle w:val="1"/>
        <w:numPr>
          <w:ilvl w:val="0"/>
          <w:numId w:val="0"/>
        </w:numPr>
        <w:spacing w:before="0" w:beforeAutospacing="0" w:after="0" w:afterAutospacing="0" w:line="360" w:lineRule="auto"/>
        <w:ind w:firstLine="709"/>
        <w:jc w:val="both"/>
        <w:rPr>
          <w:b w:val="0"/>
          <w:bCs w:val="0"/>
          <w:kern w:val="0"/>
          <w:sz w:val="28"/>
          <w:szCs w:val="28"/>
        </w:rPr>
      </w:pPr>
      <w:r w:rsidRPr="006B208A">
        <w:rPr>
          <w:b w:val="0"/>
          <w:bCs w:val="0"/>
          <w:i/>
          <w:iCs/>
          <w:kern w:val="0"/>
          <w:sz w:val="28"/>
          <w:szCs w:val="28"/>
        </w:rPr>
        <w:t>Орлова Мария Алексеевна</w:t>
      </w:r>
      <w:r w:rsidR="000A3BBE" w:rsidRPr="006B208A">
        <w:rPr>
          <w:b w:val="0"/>
          <w:bCs w:val="0"/>
          <w:i/>
          <w:iCs/>
          <w:kern w:val="0"/>
          <w:sz w:val="28"/>
          <w:szCs w:val="28"/>
        </w:rPr>
        <w:t xml:space="preserve">. </w:t>
      </w:r>
      <w:r w:rsidRPr="006B208A">
        <w:rPr>
          <w:b w:val="0"/>
          <w:bCs w:val="0"/>
          <w:kern w:val="0"/>
          <w:sz w:val="28"/>
          <w:szCs w:val="28"/>
        </w:rPr>
        <w:t>Соискатель кафедры экономической теории РЭА им. Г.В. Плеханова</w:t>
      </w:r>
    </w:p>
    <w:p w:rsidR="00B92BDC" w:rsidRPr="006B208A" w:rsidRDefault="00B92BDC" w:rsidP="00321406">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B208A">
        <w:rPr>
          <w:rFonts w:ascii="Times New Roman" w:hAnsi="Times New Roman" w:cs="Times New Roman"/>
          <w:color w:val="auto"/>
          <w:sz w:val="28"/>
          <w:szCs w:val="28"/>
        </w:rPr>
        <w:t xml:space="preserve">Среди всех прочих характеристик, присущих современному этапу развития мировой и национальных экономик, наиболее существенным представляется влияние фактора глобализации мирового развития. Экономические, культурные, финансовые, стратегические и экологические последствия глобализации способствуют как сближению, так и разделению интересов различных стран и народов, влекут за собой как размывание национального суверенитета и территориального принципа политической организации, так и стремление к их укреплению. В этих условиях многократно возрастают неопределенность и риски экономической среды, причем их дестабилизирующее воздействие в равной степени ощущают на себе все субъекты современной хозяйственной жизни – от человека до транснациональной корпорации и государства. </w:t>
      </w:r>
    </w:p>
    <w:p w:rsidR="00B92BDC" w:rsidRPr="006B208A" w:rsidRDefault="00B92BDC" w:rsidP="00321406">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B208A">
        <w:rPr>
          <w:rFonts w:ascii="Times New Roman" w:hAnsi="Times New Roman" w:cs="Times New Roman"/>
          <w:color w:val="auto"/>
          <w:sz w:val="28"/>
          <w:szCs w:val="28"/>
        </w:rPr>
        <w:t>В мировой научной литературе с конца 20 века не утихает дискуссия относительно понятия «глобализация» - означает ли это явление образование единого мира или представляет собой заговор наиболее развитых стран против всех остальных; кто выигрывает и проигрывает от глобализации; не ведет ли она к углублению неравенства в мире и т.п.</w:t>
      </w:r>
    </w:p>
    <w:p w:rsidR="00B92BDC" w:rsidRPr="006B208A" w:rsidRDefault="00B92BDC" w:rsidP="00321406">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B208A">
        <w:rPr>
          <w:rFonts w:ascii="Times New Roman" w:hAnsi="Times New Roman" w:cs="Times New Roman"/>
          <w:color w:val="auto"/>
          <w:sz w:val="28"/>
          <w:szCs w:val="28"/>
        </w:rPr>
        <w:t xml:space="preserve">На сегодня про глобализацию написано большое количество книг, но этот феномен настолько многогранен, сложен, и имеет столь огромное значение для отдельных стран и мирового сообщества в целом, что требует дальнейшего изучения, особенно в условиях кризиса, охватившего всю мировую экономику. </w:t>
      </w:r>
    </w:p>
    <w:p w:rsidR="00B92BDC" w:rsidRPr="006B208A" w:rsidRDefault="00B92BDC" w:rsidP="00321406">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B208A">
        <w:rPr>
          <w:rFonts w:ascii="Times New Roman" w:hAnsi="Times New Roman" w:cs="Times New Roman"/>
          <w:color w:val="auto"/>
          <w:sz w:val="28"/>
          <w:szCs w:val="28"/>
        </w:rPr>
        <w:t xml:space="preserve">Одной из центральных тем дискуссий и публикаций в области глобализации является вопрос о судьбе государства. Разброс мнений здесь простирается от точки зрения о закате эры национального государства и его отмирании до точки зрения о том, что государство является истинным глобализатором. На всей планете государства намеренно или против своей воли уступают свою власть финансовым институтам и отказываются от своего права регулировать экономику в интересах всего общества. Тем временем транснациональные корпорации, неправительственные организации, религиозные организации и этнические группы и другие действующие лица бросают вызов государствам в борьбе за ресурсы и влияние. «Под </w:t>
      </w:r>
      <w:r w:rsidR="00742AAF" w:rsidRPr="006B208A">
        <w:rPr>
          <w:rFonts w:ascii="Times New Roman" w:hAnsi="Times New Roman" w:cs="Times New Roman"/>
          <w:color w:val="auto"/>
          <w:sz w:val="28"/>
          <w:szCs w:val="28"/>
        </w:rPr>
        <w:t>вопросом,</w:t>
      </w:r>
      <w:r w:rsidRPr="006B208A">
        <w:rPr>
          <w:rFonts w:ascii="Times New Roman" w:hAnsi="Times New Roman" w:cs="Times New Roman"/>
          <w:color w:val="auto"/>
          <w:sz w:val="28"/>
          <w:szCs w:val="28"/>
        </w:rPr>
        <w:t xml:space="preserve"> </w:t>
      </w:r>
      <w:r w:rsidR="00742AAF" w:rsidRPr="006B208A">
        <w:rPr>
          <w:rFonts w:ascii="Times New Roman" w:hAnsi="Times New Roman" w:cs="Times New Roman"/>
          <w:color w:val="auto"/>
          <w:sz w:val="28"/>
          <w:szCs w:val="28"/>
        </w:rPr>
        <w:t>оказывается,</w:t>
      </w:r>
      <w:r w:rsidRPr="006B208A">
        <w:rPr>
          <w:rFonts w:ascii="Times New Roman" w:hAnsi="Times New Roman" w:cs="Times New Roman"/>
          <w:color w:val="auto"/>
          <w:sz w:val="28"/>
          <w:szCs w:val="28"/>
        </w:rPr>
        <w:t xml:space="preserve"> по </w:t>
      </w:r>
      <w:r w:rsidR="00742AAF" w:rsidRPr="006B208A">
        <w:rPr>
          <w:rFonts w:ascii="Times New Roman" w:hAnsi="Times New Roman" w:cs="Times New Roman"/>
          <w:color w:val="auto"/>
          <w:sz w:val="28"/>
          <w:szCs w:val="28"/>
        </w:rPr>
        <w:t>сути,</w:t>
      </w:r>
      <w:r w:rsidRPr="006B208A">
        <w:rPr>
          <w:rFonts w:ascii="Times New Roman" w:hAnsi="Times New Roman" w:cs="Times New Roman"/>
          <w:color w:val="auto"/>
          <w:sz w:val="28"/>
          <w:szCs w:val="28"/>
        </w:rPr>
        <w:t xml:space="preserve"> вся система привычных представлений о национальной государственности, и суверенитете и народе как его источнике, о представительстве интересов и демократической процедуре».</w:t>
      </w:r>
    </w:p>
    <w:p w:rsidR="00B92BDC" w:rsidRPr="006B208A" w:rsidRDefault="00B92BDC" w:rsidP="00321406">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B208A">
        <w:rPr>
          <w:rFonts w:ascii="Times New Roman" w:hAnsi="Times New Roman" w:cs="Times New Roman"/>
          <w:color w:val="auto"/>
          <w:sz w:val="28"/>
          <w:szCs w:val="28"/>
        </w:rPr>
        <w:t>Однако, на взгляд автора, сегодняшнее положение государств на международной арене, обусловленное вызовами глобализации, является следствием не ослабления государства, а того, что государство, столкнувшись с реалиями глобальных процессов, оказалось неподготовленным к деятельности в новых условиях. Государство, как и прежде, может регулировать или воздействовать лишь на деятельность национальных субъектов хозяйственной деятельности. «Более 200 государств осуществляют свою власть на национальных участках географической территории, в то время как вызовы сегодня стали внетерриториальными» - отмечает канадский политик К.</w:t>
      </w:r>
      <w:r w:rsidR="00742AAF" w:rsidRPr="006B208A">
        <w:rPr>
          <w:rFonts w:ascii="Times New Roman" w:hAnsi="Times New Roman" w:cs="Times New Roman"/>
          <w:color w:val="auto"/>
          <w:sz w:val="28"/>
          <w:szCs w:val="28"/>
        </w:rPr>
        <w:t xml:space="preserve"> </w:t>
      </w:r>
      <w:r w:rsidRPr="006B208A">
        <w:rPr>
          <w:rFonts w:ascii="Times New Roman" w:hAnsi="Times New Roman" w:cs="Times New Roman"/>
          <w:color w:val="auto"/>
          <w:sz w:val="28"/>
          <w:szCs w:val="28"/>
        </w:rPr>
        <w:t xml:space="preserve">Валаскакис. </w:t>
      </w:r>
    </w:p>
    <w:p w:rsidR="00B92BDC" w:rsidRPr="006B208A" w:rsidRDefault="00B92BDC" w:rsidP="00321406">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B208A">
        <w:rPr>
          <w:rFonts w:ascii="Times New Roman" w:hAnsi="Times New Roman" w:cs="Times New Roman"/>
          <w:color w:val="auto"/>
          <w:sz w:val="28"/>
          <w:szCs w:val="28"/>
        </w:rPr>
        <w:t xml:space="preserve">Сегодня на глобальных рынках государство само нередко становится всего лишь одним из участников, чьи обязательства в виде валюты, облигаций, залоговых и долговых обязательств и прочих ценностей и бумаг котируются наряду с обязательствами частных фирм и игроков. Причем опыт показывает, что прогнозы и поведение последних нередко оказываются более эффективными, чем реагирование официальных властей, редко своевременное и гибкое. Ошибки наказываются непредсказуемым падением курса национальной валюты, ростом процентных ставок по международным кредитам (надолго фиксируемым различными рейтинговыми агентствами), оттоком краткосрочных капиталов, а то и вынужденным дефолтом или общим финансовым кризисом. </w:t>
      </w:r>
      <w:r w:rsidR="00742AAF" w:rsidRPr="006B208A">
        <w:rPr>
          <w:rFonts w:ascii="Times New Roman" w:hAnsi="Times New Roman" w:cs="Times New Roman"/>
          <w:color w:val="auto"/>
          <w:sz w:val="28"/>
          <w:szCs w:val="28"/>
        </w:rPr>
        <w:t>Глобализация,</w:t>
      </w:r>
      <w:r w:rsidRPr="006B208A">
        <w:rPr>
          <w:rFonts w:ascii="Times New Roman" w:hAnsi="Times New Roman" w:cs="Times New Roman"/>
          <w:color w:val="auto"/>
          <w:sz w:val="28"/>
          <w:szCs w:val="28"/>
        </w:rPr>
        <w:t xml:space="preserve"> по </w:t>
      </w:r>
      <w:r w:rsidR="00742AAF" w:rsidRPr="006B208A">
        <w:rPr>
          <w:rFonts w:ascii="Times New Roman" w:hAnsi="Times New Roman" w:cs="Times New Roman"/>
          <w:color w:val="auto"/>
          <w:sz w:val="28"/>
          <w:szCs w:val="28"/>
        </w:rPr>
        <w:t>сути,</w:t>
      </w:r>
      <w:r w:rsidRPr="006B208A">
        <w:rPr>
          <w:rFonts w:ascii="Times New Roman" w:hAnsi="Times New Roman" w:cs="Times New Roman"/>
          <w:color w:val="auto"/>
          <w:sz w:val="28"/>
          <w:szCs w:val="28"/>
        </w:rPr>
        <w:t xml:space="preserve"> есть и причина, и следствие возросшей транснациональной подвижности факторов производства - компаний, финансового капитала, технологий и других факторов, которые в поисках максимальной эффективности их приложения стали свободно перемещаться через границы. Государства же вместо усиления мер по контролю за этими перемещениями фактически вступили в конкуренцию за их привлечение на свою территорию путем предоставления льгот в виде налоговых послаблений, гарантий секретности банковских операций, снижения порога социальных обязательств и других поблажек. </w:t>
      </w:r>
    </w:p>
    <w:p w:rsidR="00B92BDC" w:rsidRPr="006B208A" w:rsidRDefault="00B92BDC" w:rsidP="00321406">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B208A">
        <w:rPr>
          <w:rFonts w:ascii="Times New Roman" w:hAnsi="Times New Roman" w:cs="Times New Roman"/>
          <w:color w:val="auto"/>
          <w:sz w:val="28"/>
          <w:szCs w:val="28"/>
        </w:rPr>
        <w:t>Тем не менее, было бы упрощением полагать, что государство во всех случаях выступает пассивной стороной глобализационных процессов. Так, М.</w:t>
      </w:r>
      <w:r w:rsidR="0047406E" w:rsidRPr="006B208A">
        <w:rPr>
          <w:rFonts w:ascii="Times New Roman" w:hAnsi="Times New Roman" w:cs="Times New Roman"/>
          <w:color w:val="auto"/>
          <w:sz w:val="28"/>
          <w:szCs w:val="28"/>
        </w:rPr>
        <w:t xml:space="preserve"> </w:t>
      </w:r>
      <w:r w:rsidRPr="006B208A">
        <w:rPr>
          <w:rFonts w:ascii="Times New Roman" w:hAnsi="Times New Roman" w:cs="Times New Roman"/>
          <w:color w:val="auto"/>
          <w:sz w:val="28"/>
          <w:szCs w:val="28"/>
        </w:rPr>
        <w:t xml:space="preserve">Кастельс, профессор социологии Калифорнийского Университета и признанный специалист в области изучения проблем информатизации общества, подчеркивает, что полноценная экономическая глобализация может осуществляться только на основе использования новых информационных и телекоммуникационных технологий, отмечая, что «никакие технологии или бизнес сами по себе не могли создать глобальную экономику. Главными агентами в ее становлении были правительства, особенно правительства стран Большой семерки и их международные институты – МВФ, Всемирный банк и ВТО». И далее: «Администрация Клинтона фактически являлась истинным политическим глобализатором». </w:t>
      </w:r>
    </w:p>
    <w:p w:rsidR="00B92BDC" w:rsidRPr="006B208A" w:rsidRDefault="00B92BDC" w:rsidP="00321406">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B208A">
        <w:rPr>
          <w:rFonts w:ascii="Times New Roman" w:hAnsi="Times New Roman" w:cs="Times New Roman"/>
          <w:color w:val="auto"/>
          <w:sz w:val="28"/>
          <w:szCs w:val="28"/>
        </w:rPr>
        <w:t>Таким образом, глобализация, будучи в ее нынешнем представлении плодом неолиберальных подходов к осмыслению и управлению процессами глобальной интернационализации и интеграции мирового хозяйства, естественным образом поставила под вопрос ставшую привычной в современном обществе роль государства. Сторонники либеральной модели глобализации утверждают, что она опережает способность и возможность национального государства осуществлять адекватную новой среде экономическую и социальную политику, что государство становится анахронизмом и поэтому должно постепенно отказываться от привычного макроэкономического регулирования и сложившейся практики социальных расходов, сосредоточившись на решении задачи устранения барьеров на пути международных потоков товаров и капиталов. То есть трансформация национальной экономики в частицу глобальной сама по себе ставит вопрос о государстве, о его необходимости, месте и функциях. И это лишь</w:t>
      </w:r>
      <w:r w:rsidR="003C0817" w:rsidRPr="006B208A">
        <w:rPr>
          <w:rFonts w:ascii="Times New Roman" w:hAnsi="Times New Roman" w:cs="Times New Roman"/>
          <w:color w:val="auto"/>
          <w:sz w:val="28"/>
          <w:szCs w:val="28"/>
        </w:rPr>
        <w:t xml:space="preserve"> один срез проблемы.</w:t>
      </w:r>
    </w:p>
    <w:p w:rsidR="00B92BDC" w:rsidRPr="006B208A" w:rsidRDefault="00B92BDC" w:rsidP="00321406">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B208A">
        <w:rPr>
          <w:rFonts w:ascii="Times New Roman" w:hAnsi="Times New Roman" w:cs="Times New Roman"/>
          <w:color w:val="auto"/>
          <w:sz w:val="28"/>
          <w:szCs w:val="28"/>
        </w:rPr>
        <w:t>Другой связан со спецификой этой проблемы в лидирующей стране. Либерализм всегда выгоден более сильной лидирующей стране. Родиной политики фритредерства – сегодняшней либерализации – была Великобритания – лидер раннеиндустриального развития. Сегодняшняя либерализация – это знамя американской экономической экспансии. Однако не стоит полагать, что принципы либерализма в равной степени свойственны внешней экспансии США и их внутриэкономической жизни. Автор подчеркивает, что подталкиваемая Америкой либеральная глобализация служит целям внешней экспансии американских корпораций и ничем не грозит государству самих США – высокая конкурентоспособность американской экономики позволяет обратить объективно складывающийся процесс глобализации в свою пользу и даже требует ее ускорения. Таким образом, процесс проникновения компаний из развивающихся стран на внешние рынки происходит в условиях гораздо более сложных, нежели чем приход на местный рынок ТНК из США или Западной Европы. Развитые страны продуцируют новые, не известные нам еще десять лет назад экономические и неэкономические методы, препятствующие выходу национальной компании на мировой рынок: от тарифных и нетарифных ограничений до борьбы в международных судах и арбитражах. Государство сильной страны добивается от более слабых партнеров большей открытости, т.е. сокращения мер государственной поддержки и защиты, будучи уверенным, что встречной экспансии не будет. Это то, что развивающиеся страны называют двойным стандартом. Это и есть другой срез проблемы места и роли государства в глобализирующейся экономике.</w:t>
      </w:r>
    </w:p>
    <w:p w:rsidR="00B92BDC" w:rsidRPr="006B208A" w:rsidRDefault="00B92BDC" w:rsidP="00321406">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B208A">
        <w:rPr>
          <w:rFonts w:ascii="Times New Roman" w:hAnsi="Times New Roman" w:cs="Times New Roman"/>
          <w:color w:val="auto"/>
          <w:sz w:val="28"/>
          <w:szCs w:val="28"/>
        </w:rPr>
        <w:t>Однако следует отметить, что Европа, в отличие от США, не склонных, в силу своего положения, что-либо менять в вопросах государственного регулирования и самого статуса государства, к проблеме государства и глобализации отнеслась иначе. Именно европейские страны продвинулись больше всего в разработке альтернатив либеральной модели глобализации, в том числе в вопросах роли государства. Они, прежде всего, пришли к пониманию того, что функции государства в рыночной системе должны измениться с трансформацией последней в глобальную рыночную систему. Основной смысл этих изменений в том, что с помощью государства можно</w:t>
      </w:r>
      <w:r w:rsidR="00DD6529" w:rsidRPr="006B208A">
        <w:rPr>
          <w:rFonts w:ascii="Times New Roman" w:hAnsi="Times New Roman" w:cs="Times New Roman"/>
          <w:color w:val="auto"/>
          <w:sz w:val="28"/>
          <w:szCs w:val="28"/>
        </w:rPr>
        <w:t xml:space="preserve"> </w:t>
      </w:r>
      <w:r w:rsidRPr="006B208A">
        <w:rPr>
          <w:rFonts w:ascii="Times New Roman" w:hAnsi="Times New Roman" w:cs="Times New Roman"/>
          <w:color w:val="auto"/>
          <w:sz w:val="28"/>
          <w:szCs w:val="28"/>
        </w:rPr>
        <w:t xml:space="preserve">более органично обеспечить интеграцию национальных экономик в глобальные рынки, сообща и скоординированным образом встретить вызовы этих рынков, в частности вызовы глобальной конкуренции, передать на наднациональный уровень те функции, которые могут выполняться ими эффективнее национальных государств. Важнейшими наднациональными органами Европейского Союза после подписания в 1992 году Маастрихтского договора становятся Европейский Совет, Европарламент, Комиссии Европейского Совета, Экономический и социальный Комитет, Европейский инвестиционный банк, Европейский суд. </w:t>
      </w:r>
      <w:r w:rsidR="0047406E" w:rsidRPr="006B208A">
        <w:rPr>
          <w:rFonts w:ascii="Times New Roman" w:hAnsi="Times New Roman" w:cs="Times New Roman"/>
          <w:color w:val="auto"/>
          <w:sz w:val="28"/>
          <w:szCs w:val="28"/>
        </w:rPr>
        <w:t>Так,</w:t>
      </w:r>
      <w:r w:rsidRPr="006B208A">
        <w:rPr>
          <w:rFonts w:ascii="Times New Roman" w:hAnsi="Times New Roman" w:cs="Times New Roman"/>
          <w:color w:val="auto"/>
          <w:sz w:val="28"/>
          <w:szCs w:val="28"/>
        </w:rPr>
        <w:t xml:space="preserve"> например, Европейскому центральному банку была передана часть функций национальных государств, без ущемления их интересов, в таких областях, как разработка экономической, промышленной и сельскохозяйственной политики, НИОКР, единых подходов и норм в области здравоохранения, образования, охраны прав потребителей и окружающей среды. В порядке перехода к единой валюте были унифицированы допустимые уровни инфляции, бюджетного дефицита и государственного долга, и, вместе с переходом в 2002 году к единой валюте – евро, – страны ЕС завершили создание единой интегрированной экономики, подготовив себя таким образом к завоеванию и удержанию конкурентных преимуществ на глобальных рынках и защите от превратностей глобализации. Таким образом, европейские страны смогли не только удержать, но и расширить, а также поднять на наднациональный уровень сферу общественной власти, как противовес тенденции установления наднациональных глобальных рынков. При этом важно отметить не только сохранение конкурентных преимуществ, но и социальных гарантий, закрепившихся традиций и универсальных прав на доступность для всех граждан образования и здравоохранения, культуры, окружающей среды и других благ, которые не должны зависеть от распределения через рынок, как национальный, так и глобальный. Так, доля государственных расходов в ВВП, включая расходы государственных фондов социального страхования, в странах ЕС в среднем превышает 40%, а в отдельных странах существенно больше: в Италии она составляет 49,1%, в Бельгии – 49,4%, во Франции – 54,3%, Швеции – 58,5%.</w:t>
      </w:r>
    </w:p>
    <w:p w:rsidR="00B92BDC" w:rsidRPr="006B208A" w:rsidRDefault="00B92BDC" w:rsidP="00321406">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B208A">
        <w:rPr>
          <w:rFonts w:ascii="Times New Roman" w:hAnsi="Times New Roman" w:cs="Times New Roman"/>
          <w:color w:val="auto"/>
          <w:sz w:val="28"/>
          <w:szCs w:val="28"/>
        </w:rPr>
        <w:t>В отношении таких стран, как Китай, Индия, ряд латиноамериканских и азиатских стран и, отчасти, России, время для обобщающих выводов относительно адаптации государства и национальной экономики к вызовам глобализации еще не пришло. Можно лишь отметить, что в странах, где удалось приостановить кризисные последствия «дерегулирования» национальной экономики, сделано это было как раз вопреки рекомендациям «вашингтонского консенсуса» в отношении отказа от государственного р</w:t>
      </w:r>
      <w:r w:rsidR="00F825E7" w:rsidRPr="006B208A">
        <w:rPr>
          <w:rFonts w:ascii="Times New Roman" w:hAnsi="Times New Roman" w:cs="Times New Roman"/>
          <w:color w:val="auto"/>
          <w:sz w:val="28"/>
          <w:szCs w:val="28"/>
        </w:rPr>
        <w:t>егулирования рыночных процессов.</w:t>
      </w:r>
    </w:p>
    <w:p w:rsidR="00B92BDC" w:rsidRPr="006B208A" w:rsidRDefault="00B92BDC" w:rsidP="00321406">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B208A">
        <w:rPr>
          <w:rFonts w:ascii="Times New Roman" w:hAnsi="Times New Roman" w:cs="Times New Roman"/>
          <w:color w:val="auto"/>
          <w:sz w:val="28"/>
          <w:szCs w:val="28"/>
        </w:rPr>
        <w:t>В том, что касается сегодняшнего представления о соотношении рыночного и государственного регулирования в условиях глобализации, мнению автора созвучны слова Президента МБРР Дж.</w:t>
      </w:r>
      <w:r w:rsidR="0047406E" w:rsidRPr="006B208A">
        <w:rPr>
          <w:rFonts w:ascii="Times New Roman" w:hAnsi="Times New Roman" w:cs="Times New Roman"/>
          <w:color w:val="auto"/>
          <w:sz w:val="28"/>
          <w:szCs w:val="28"/>
        </w:rPr>
        <w:t xml:space="preserve"> </w:t>
      </w:r>
      <w:r w:rsidRPr="006B208A">
        <w:rPr>
          <w:rFonts w:ascii="Times New Roman" w:hAnsi="Times New Roman" w:cs="Times New Roman"/>
          <w:color w:val="auto"/>
          <w:sz w:val="28"/>
          <w:szCs w:val="28"/>
        </w:rPr>
        <w:t>Вульфенсена: «…хорошее правительство – это не роскошь, а жизненная необходимость. Без эффективного государства устойчивое развитие, и экономическое, и социальное, невозможно». Автор разделяет мнение отечественных и зарубежных экономистов, полагающих, что к числу методов корректировки правил глобальной конкуренции на внутреннем рынке в интересах граждан и деловых кругов страны относятся: «национальный контроль над природными ресурсами и ключевыми отраслями экономики, защита внутреннего рынка и интересов отечественных товаропроизводителей на рынке внешнем, ограничение иностранных инвестиций в жизненно важных для реализации национальных интересов сферах, предотвращение финансовых спекуляций, проведение активной политики стимулирования научно-технического прогресса и инвестиционной активности, государственный контроль за денежной системой и управление эмиссионным доходом, эффективный валютный контроль. Это, наконец, выращивание предприятий – национальных лидеров, конкурентоспособных на мировом рынке и играющих роль «локомотивов» экономического роста».</w:t>
      </w:r>
    </w:p>
    <w:p w:rsidR="00B92BDC" w:rsidRPr="006B208A" w:rsidRDefault="00B92BDC" w:rsidP="00321406">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B208A">
        <w:rPr>
          <w:rFonts w:ascii="Times New Roman" w:hAnsi="Times New Roman" w:cs="Times New Roman"/>
          <w:color w:val="auto"/>
          <w:sz w:val="28"/>
          <w:szCs w:val="28"/>
        </w:rPr>
        <w:t xml:space="preserve">Обобщая проанализированный материал, </w:t>
      </w:r>
      <w:r w:rsidR="0047406E" w:rsidRPr="006B208A">
        <w:rPr>
          <w:rFonts w:ascii="Times New Roman" w:hAnsi="Times New Roman" w:cs="Times New Roman"/>
          <w:color w:val="auto"/>
          <w:sz w:val="28"/>
          <w:szCs w:val="28"/>
        </w:rPr>
        <w:t>автор,</w:t>
      </w:r>
      <w:r w:rsidRPr="006B208A">
        <w:rPr>
          <w:rFonts w:ascii="Times New Roman" w:hAnsi="Times New Roman" w:cs="Times New Roman"/>
          <w:color w:val="auto"/>
          <w:sz w:val="28"/>
          <w:szCs w:val="28"/>
        </w:rPr>
        <w:t xml:space="preserve"> выделяет следующие негативные стороны процесса глобализации на уровне национальных государств:</w:t>
      </w:r>
    </w:p>
    <w:p w:rsidR="00B92BDC" w:rsidRPr="006B208A" w:rsidRDefault="00B92BDC" w:rsidP="00321406">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B208A">
        <w:rPr>
          <w:rFonts w:ascii="Times New Roman" w:hAnsi="Times New Roman" w:cs="Times New Roman"/>
          <w:color w:val="auto"/>
          <w:sz w:val="28"/>
          <w:szCs w:val="28"/>
        </w:rPr>
        <w:t>1) Во-первых, глобализация – и все характеристики, связанные с ней – как никогда ясно показала огромные различия в доходах разных стран и в рамках одной страны. На рубеже 20-21 веков 200 наиболее богатых людей мира располагали личным богатством в размере 1 трлн. долларов, что составило 2,5% мирового ВВП; 20% населения, так называемый «золотой миллиард», проживающие в развитых и богатых странах, контролируют 82% мирового экспорта, 70% прямых инвестиций, 75% телефонных линий. В то же время на долю 20% людей из наименее развитых стран приходится не более 1,5% по всем указанным выше параметрам.</w:t>
      </w:r>
    </w:p>
    <w:p w:rsidR="00B92BDC" w:rsidRPr="006B208A" w:rsidRDefault="00B92BDC" w:rsidP="00321406">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B208A">
        <w:rPr>
          <w:rFonts w:ascii="Times New Roman" w:hAnsi="Times New Roman" w:cs="Times New Roman"/>
          <w:color w:val="auto"/>
          <w:sz w:val="28"/>
          <w:szCs w:val="28"/>
        </w:rPr>
        <w:t>Таким образом, глобализация мировой экономики способствует усилению отсталости многих развивающихся стран от современного уровня цивилизации.</w:t>
      </w:r>
    </w:p>
    <w:p w:rsidR="00B92BDC" w:rsidRPr="006B208A" w:rsidRDefault="00B92BDC" w:rsidP="00321406">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B208A">
        <w:rPr>
          <w:rFonts w:ascii="Times New Roman" w:hAnsi="Times New Roman" w:cs="Times New Roman"/>
          <w:color w:val="auto"/>
          <w:sz w:val="28"/>
          <w:szCs w:val="28"/>
        </w:rPr>
        <w:t xml:space="preserve">2) Во-вторых, граждане более богатых стран все лучше осознают крайне бедственное экономическое положение жителей беднейших регионов мира. Но когда дело доходит до того, чтобы предпринять действия, которые могут быть для них невыгодными, начинаются колебания. В то же время на уровне правительств (как можно заметить по реакции на призывы о списании долгов и увеличению помощи в 2000 г.) заметно нежелание как нарушить механизмы свободного рынка, так и оскорбить избирателей неприемлемой переменой приоритетов. Опять же, нравственное </w:t>
      </w:r>
      <w:r w:rsidR="0047406E" w:rsidRPr="006B208A">
        <w:rPr>
          <w:rFonts w:ascii="Times New Roman" w:hAnsi="Times New Roman" w:cs="Times New Roman"/>
          <w:color w:val="auto"/>
          <w:sz w:val="28"/>
          <w:szCs w:val="28"/>
        </w:rPr>
        <w:t>сознание,</w:t>
      </w:r>
      <w:r w:rsidRPr="006B208A">
        <w:rPr>
          <w:rFonts w:ascii="Times New Roman" w:hAnsi="Times New Roman" w:cs="Times New Roman"/>
          <w:color w:val="auto"/>
          <w:sz w:val="28"/>
          <w:szCs w:val="28"/>
        </w:rPr>
        <w:t xml:space="preserve"> как отдельных лиц, так и национальных государств является центральным в этом вопросе. Однако автор хотел бы подчеркнуть, что совмещение требований глобальной социальной справедливости с экономическими интересами отдельных национальных государств – уже не говоря о фирмах и физических лицах – это очень сложная проблема. Но именно ее решением институты – в особенности правительства – должны будут более серьезно заняться в предстоящие годы.</w:t>
      </w:r>
    </w:p>
    <w:p w:rsidR="00B92BDC" w:rsidRPr="006B208A" w:rsidRDefault="00B92BDC" w:rsidP="00321406">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B208A">
        <w:rPr>
          <w:rFonts w:ascii="Times New Roman" w:hAnsi="Times New Roman" w:cs="Times New Roman"/>
          <w:color w:val="auto"/>
          <w:sz w:val="28"/>
          <w:szCs w:val="28"/>
        </w:rPr>
        <w:t xml:space="preserve">3) В-третьих, что, возможно, более важно, в настоящее время нет наднациональной формы управления, которая может скорректировать или снизить социальную несправедливость между странами, вызванную глобальным рынком, так, как могут это сделать и делают национальные правительства, смягчая проявления несправедливости внутри страны. Также неясно, может ли быть достигнут консенсус относительно содержания глобальной социальной справедливости. </w:t>
      </w:r>
    </w:p>
    <w:p w:rsidR="00B92BDC" w:rsidRPr="006B208A" w:rsidRDefault="00B92BDC" w:rsidP="00321406">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B208A">
        <w:rPr>
          <w:rFonts w:ascii="Times New Roman" w:hAnsi="Times New Roman" w:cs="Times New Roman"/>
          <w:color w:val="auto"/>
          <w:sz w:val="28"/>
          <w:szCs w:val="28"/>
        </w:rPr>
        <w:t>4) Приток дешевой рабочей силы в развитых странах обостряет конкуренцию и тем самым усиливает национализм в этих странах. Та часть общества стран третьего мира, которая не смогла преодолеть шок глобализации, в свою очередь, тоже испытывает усиление национализма и воинствующего фундаментализма.</w:t>
      </w:r>
      <w:r w:rsidR="00DD6529" w:rsidRPr="006B208A">
        <w:rPr>
          <w:rFonts w:ascii="Times New Roman" w:hAnsi="Times New Roman" w:cs="Times New Roman"/>
          <w:color w:val="auto"/>
          <w:sz w:val="28"/>
          <w:szCs w:val="28"/>
        </w:rPr>
        <w:t xml:space="preserve"> </w:t>
      </w:r>
    </w:p>
    <w:p w:rsidR="00B92BDC" w:rsidRPr="006B208A" w:rsidRDefault="00B92BDC" w:rsidP="00321406">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B208A">
        <w:rPr>
          <w:rFonts w:ascii="Times New Roman" w:hAnsi="Times New Roman" w:cs="Times New Roman"/>
          <w:color w:val="auto"/>
          <w:sz w:val="28"/>
          <w:szCs w:val="28"/>
        </w:rPr>
        <w:t>5) Общая экономическая нестабильность, постоянно влияющая на политику государств, и выражающаяся, в том числе, в участившихся скачках цен на энергоресурсы. Если в 1998 году баррель нефти стоил 10$, а в 2001-2003 гг. говорили о справедливом коридоре нефтяных цен в 22-28$ за баррель, то в 2006 года цены уже достигли отметки 75$ за баррель, а начавшийся в 2007 году экономический кризис взвинтил нефтяные цены до 120$ за баррель, после чего началось их стремительное падение до отметки ниже 35$ за баррель в начале 2009 года. К середине 2009 года нефтяные цены относительно стабилизировались вокруг отметки 60-70$ за баррель. В таких условиях для любой экономики в целом и для компании в частности проблему представляют не высокие либо низкие цены на нефть, а их непредсказуемые изменения.</w:t>
      </w:r>
    </w:p>
    <w:p w:rsidR="00B92BDC" w:rsidRPr="006B208A" w:rsidRDefault="00B92BDC" w:rsidP="00321406">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B208A">
        <w:rPr>
          <w:rFonts w:ascii="Times New Roman" w:hAnsi="Times New Roman" w:cs="Times New Roman"/>
          <w:color w:val="auto"/>
          <w:sz w:val="28"/>
          <w:szCs w:val="28"/>
        </w:rPr>
        <w:t>6) Мировая экономика демонстрирует растущее фундаментальное противоречие между США, присвоившими себе функции всемирного эмиссионного центра, с одной стороны, и практически всем остальным миром, объективно выступающим за перераспределение финансовых полномочий и коллективное руководство в финансово-эмиссионной сфере. Сюда же следует добавить и противостояние США и ЕС, доллара и евро.</w:t>
      </w:r>
    </w:p>
    <w:p w:rsidR="00B92BDC" w:rsidRPr="006B208A" w:rsidRDefault="00B92BDC" w:rsidP="00321406">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6B208A">
        <w:rPr>
          <w:rFonts w:ascii="Times New Roman" w:hAnsi="Times New Roman" w:cs="Times New Roman"/>
          <w:color w:val="auto"/>
          <w:sz w:val="28"/>
          <w:szCs w:val="28"/>
        </w:rPr>
        <w:t xml:space="preserve">Конечно, глобализация в основе своей процесс прогрессивный и не нужно относиться негативно к глобализации в целом. Но из этого не следует, что любая страна должна как можно скорее включиться в этот процесс, пойдя на всеобъемлющую либерализацию. Несмотря на бурное развитие глобальных процессов, современное мировое хозяйство продолжает оставаться неоднородным: регионы земного шара по-прежнему существенно различаются по социальной структуре, политическому устрою, уровню развития производительных сил и производственных отношений, характеру, масштабу и методам международных экономических отношений. </w:t>
      </w:r>
      <w:bookmarkStart w:id="0" w:name="_GoBack"/>
      <w:bookmarkEnd w:id="0"/>
    </w:p>
    <w:sectPr w:rsidR="00B92BDC" w:rsidRPr="006B208A" w:rsidSect="008D202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62B" w:rsidRDefault="00AB662B" w:rsidP="006C3AC3">
      <w:r>
        <w:separator/>
      </w:r>
    </w:p>
  </w:endnote>
  <w:endnote w:type="continuationSeparator" w:id="0">
    <w:p w:rsidR="00AB662B" w:rsidRDefault="00AB662B" w:rsidP="006C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62B" w:rsidRDefault="00AB662B" w:rsidP="006C3AC3">
      <w:r>
        <w:separator/>
      </w:r>
    </w:p>
  </w:footnote>
  <w:footnote w:type="continuationSeparator" w:id="0">
    <w:p w:rsidR="00AB662B" w:rsidRDefault="00AB662B" w:rsidP="006C3A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394217"/>
    <w:multiLevelType w:val="hybridMultilevel"/>
    <w:tmpl w:val="55DC5952"/>
    <w:lvl w:ilvl="0" w:tplc="04190001">
      <w:start w:val="1"/>
      <w:numFmt w:val="bullet"/>
      <w:lvlText w:val=""/>
      <w:lvlJc w:val="left"/>
      <w:pPr>
        <w:tabs>
          <w:tab w:val="num" w:pos="1485"/>
        </w:tabs>
        <w:ind w:left="1485" w:hanging="360"/>
      </w:pPr>
      <w:rPr>
        <w:rFonts w:ascii="Symbol" w:hAnsi="Symbol" w:hint="default"/>
      </w:rPr>
    </w:lvl>
    <w:lvl w:ilvl="1" w:tplc="04190003">
      <w:start w:val="1"/>
      <w:numFmt w:val="bullet"/>
      <w:lvlText w:val="o"/>
      <w:lvlJc w:val="left"/>
      <w:pPr>
        <w:tabs>
          <w:tab w:val="num" w:pos="2205"/>
        </w:tabs>
        <w:ind w:left="2205" w:hanging="360"/>
      </w:pPr>
      <w:rPr>
        <w:rFonts w:ascii="Courier New" w:hAnsi="Courier New" w:hint="default"/>
      </w:rPr>
    </w:lvl>
    <w:lvl w:ilvl="2" w:tplc="04190005">
      <w:start w:val="1"/>
      <w:numFmt w:val="bullet"/>
      <w:lvlText w:val=""/>
      <w:lvlJc w:val="left"/>
      <w:pPr>
        <w:tabs>
          <w:tab w:val="num" w:pos="2925"/>
        </w:tabs>
        <w:ind w:left="2925" w:hanging="360"/>
      </w:pPr>
      <w:rPr>
        <w:rFonts w:ascii="Wingdings" w:hAnsi="Wingdings" w:hint="default"/>
      </w:rPr>
    </w:lvl>
    <w:lvl w:ilvl="3" w:tplc="04190001">
      <w:start w:val="1"/>
      <w:numFmt w:val="bullet"/>
      <w:lvlText w:val=""/>
      <w:lvlJc w:val="left"/>
      <w:pPr>
        <w:tabs>
          <w:tab w:val="num" w:pos="3645"/>
        </w:tabs>
        <w:ind w:left="3645" w:hanging="360"/>
      </w:pPr>
      <w:rPr>
        <w:rFonts w:ascii="Symbol" w:hAnsi="Symbol" w:hint="default"/>
      </w:rPr>
    </w:lvl>
    <w:lvl w:ilvl="4" w:tplc="04190003">
      <w:start w:val="1"/>
      <w:numFmt w:val="bullet"/>
      <w:lvlText w:val="o"/>
      <w:lvlJc w:val="left"/>
      <w:pPr>
        <w:tabs>
          <w:tab w:val="num" w:pos="4365"/>
        </w:tabs>
        <w:ind w:left="4365" w:hanging="360"/>
      </w:pPr>
      <w:rPr>
        <w:rFonts w:ascii="Courier New" w:hAnsi="Courier New" w:hint="default"/>
      </w:rPr>
    </w:lvl>
    <w:lvl w:ilvl="5" w:tplc="04190005">
      <w:start w:val="1"/>
      <w:numFmt w:val="bullet"/>
      <w:lvlText w:val=""/>
      <w:lvlJc w:val="left"/>
      <w:pPr>
        <w:tabs>
          <w:tab w:val="num" w:pos="5085"/>
        </w:tabs>
        <w:ind w:left="5085" w:hanging="360"/>
      </w:pPr>
      <w:rPr>
        <w:rFonts w:ascii="Wingdings" w:hAnsi="Wingdings" w:hint="default"/>
      </w:rPr>
    </w:lvl>
    <w:lvl w:ilvl="6" w:tplc="04190001">
      <w:start w:val="1"/>
      <w:numFmt w:val="bullet"/>
      <w:lvlText w:val=""/>
      <w:lvlJc w:val="left"/>
      <w:pPr>
        <w:tabs>
          <w:tab w:val="num" w:pos="5805"/>
        </w:tabs>
        <w:ind w:left="5805" w:hanging="360"/>
      </w:pPr>
      <w:rPr>
        <w:rFonts w:ascii="Symbol" w:hAnsi="Symbol" w:hint="default"/>
      </w:rPr>
    </w:lvl>
    <w:lvl w:ilvl="7" w:tplc="04190003">
      <w:start w:val="1"/>
      <w:numFmt w:val="bullet"/>
      <w:lvlText w:val="o"/>
      <w:lvlJc w:val="left"/>
      <w:pPr>
        <w:tabs>
          <w:tab w:val="num" w:pos="6525"/>
        </w:tabs>
        <w:ind w:left="6525" w:hanging="360"/>
      </w:pPr>
      <w:rPr>
        <w:rFonts w:ascii="Courier New" w:hAnsi="Courier New" w:hint="default"/>
      </w:rPr>
    </w:lvl>
    <w:lvl w:ilvl="8" w:tplc="04190005">
      <w:start w:val="1"/>
      <w:numFmt w:val="bullet"/>
      <w:lvlText w:val=""/>
      <w:lvlJc w:val="left"/>
      <w:pPr>
        <w:tabs>
          <w:tab w:val="num" w:pos="7245"/>
        </w:tabs>
        <w:ind w:left="7245" w:hanging="360"/>
      </w:pPr>
      <w:rPr>
        <w:rFonts w:ascii="Wingdings" w:hAnsi="Wingdings" w:hint="default"/>
      </w:rPr>
    </w:lvl>
  </w:abstractNum>
  <w:abstractNum w:abstractNumId="1">
    <w:nsid w:val="48966851"/>
    <w:multiLevelType w:val="hybridMultilevel"/>
    <w:tmpl w:val="741E249E"/>
    <w:lvl w:ilvl="0" w:tplc="8842CFAC">
      <w:start w:val="1"/>
      <w:numFmt w:val="decimal"/>
      <w:lvlText w:val="%1)"/>
      <w:lvlJc w:val="left"/>
      <w:pPr>
        <w:tabs>
          <w:tab w:val="num" w:pos="1744"/>
        </w:tabs>
        <w:ind w:left="1744" w:hanging="103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
    <w:nsid w:val="5D0B2F01"/>
    <w:multiLevelType w:val="hybridMultilevel"/>
    <w:tmpl w:val="8A6AA674"/>
    <w:lvl w:ilvl="0" w:tplc="E4FE63A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nsid w:val="738878AB"/>
    <w:multiLevelType w:val="multilevel"/>
    <w:tmpl w:val="B16CEC60"/>
    <w:lvl w:ilvl="0">
      <w:start w:val="1"/>
      <w:numFmt w:val="decimal"/>
      <w:pStyle w:val="1"/>
      <w:lvlText w:val="%1"/>
      <w:lvlJc w:val="left"/>
      <w:pPr>
        <w:tabs>
          <w:tab w:val="num" w:pos="432"/>
        </w:tabs>
        <w:ind w:left="432" w:hanging="432"/>
      </w:pPr>
      <w:rPr>
        <w:rFonts w:cs="Times New Roman" w:hint="default"/>
      </w:rPr>
    </w:lvl>
    <w:lvl w:ilvl="1">
      <w:start w:val="3"/>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3AC3"/>
    <w:rsid w:val="000014D3"/>
    <w:rsid w:val="0005072C"/>
    <w:rsid w:val="00077D71"/>
    <w:rsid w:val="0009361B"/>
    <w:rsid w:val="000A3BBE"/>
    <w:rsid w:val="000A4501"/>
    <w:rsid w:val="00123DDD"/>
    <w:rsid w:val="00130E0F"/>
    <w:rsid w:val="001315A8"/>
    <w:rsid w:val="00141741"/>
    <w:rsid w:val="001674E2"/>
    <w:rsid w:val="0018544E"/>
    <w:rsid w:val="001B36C5"/>
    <w:rsid w:val="0023230B"/>
    <w:rsid w:val="002871B7"/>
    <w:rsid w:val="00321406"/>
    <w:rsid w:val="00340838"/>
    <w:rsid w:val="00365505"/>
    <w:rsid w:val="00377998"/>
    <w:rsid w:val="003C0817"/>
    <w:rsid w:val="00453883"/>
    <w:rsid w:val="0047406E"/>
    <w:rsid w:val="00490452"/>
    <w:rsid w:val="004F1043"/>
    <w:rsid w:val="00507D9C"/>
    <w:rsid w:val="00513F0C"/>
    <w:rsid w:val="00524412"/>
    <w:rsid w:val="005507AD"/>
    <w:rsid w:val="005E2E8C"/>
    <w:rsid w:val="006B208A"/>
    <w:rsid w:val="006C3AC3"/>
    <w:rsid w:val="006E78C0"/>
    <w:rsid w:val="006E7B87"/>
    <w:rsid w:val="00725BE6"/>
    <w:rsid w:val="00742AAF"/>
    <w:rsid w:val="00777B10"/>
    <w:rsid w:val="007D227C"/>
    <w:rsid w:val="00826F1C"/>
    <w:rsid w:val="0083118A"/>
    <w:rsid w:val="00861081"/>
    <w:rsid w:val="00873F03"/>
    <w:rsid w:val="008D2021"/>
    <w:rsid w:val="00916D18"/>
    <w:rsid w:val="009C5DC2"/>
    <w:rsid w:val="009D1108"/>
    <w:rsid w:val="00A1632C"/>
    <w:rsid w:val="00A221F1"/>
    <w:rsid w:val="00A64D75"/>
    <w:rsid w:val="00AB662B"/>
    <w:rsid w:val="00B3706C"/>
    <w:rsid w:val="00B41D23"/>
    <w:rsid w:val="00B92BDC"/>
    <w:rsid w:val="00BA0FBA"/>
    <w:rsid w:val="00BA6EAC"/>
    <w:rsid w:val="00BD2837"/>
    <w:rsid w:val="00C03F8D"/>
    <w:rsid w:val="00C45A1D"/>
    <w:rsid w:val="00C474FB"/>
    <w:rsid w:val="00CB370B"/>
    <w:rsid w:val="00CD3AD5"/>
    <w:rsid w:val="00D21ED0"/>
    <w:rsid w:val="00D26D8F"/>
    <w:rsid w:val="00D37E76"/>
    <w:rsid w:val="00D44040"/>
    <w:rsid w:val="00D70470"/>
    <w:rsid w:val="00D86334"/>
    <w:rsid w:val="00DD6529"/>
    <w:rsid w:val="00DE514E"/>
    <w:rsid w:val="00E54BAC"/>
    <w:rsid w:val="00E818D4"/>
    <w:rsid w:val="00E97EFE"/>
    <w:rsid w:val="00EE306A"/>
    <w:rsid w:val="00F660A5"/>
    <w:rsid w:val="00F825E7"/>
    <w:rsid w:val="00FF6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096387-5045-4E9D-B6DC-E5B64C49F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AC3"/>
    <w:rPr>
      <w:rFonts w:ascii="Times New Roman" w:hAnsi="Times New Roman"/>
      <w:sz w:val="24"/>
      <w:szCs w:val="24"/>
    </w:rPr>
  </w:style>
  <w:style w:type="paragraph" w:styleId="1">
    <w:name w:val="heading 1"/>
    <w:basedOn w:val="a"/>
    <w:link w:val="10"/>
    <w:uiPriority w:val="99"/>
    <w:qFormat/>
    <w:rsid w:val="006C3AC3"/>
    <w:pPr>
      <w:numPr>
        <w:numId w:val="1"/>
      </w:numPr>
      <w:spacing w:before="100" w:beforeAutospacing="1" w:after="100" w:afterAutospacing="1"/>
      <w:outlineLvl w:val="0"/>
    </w:pPr>
    <w:rPr>
      <w:b/>
      <w:bCs/>
      <w:kern w:val="36"/>
      <w:sz w:val="26"/>
      <w:szCs w:val="26"/>
    </w:rPr>
  </w:style>
  <w:style w:type="paragraph" w:styleId="2">
    <w:name w:val="heading 2"/>
    <w:basedOn w:val="a"/>
    <w:next w:val="a"/>
    <w:link w:val="20"/>
    <w:uiPriority w:val="99"/>
    <w:qFormat/>
    <w:rsid w:val="006C3AC3"/>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6C3AC3"/>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9"/>
    <w:qFormat/>
    <w:rsid w:val="006C3AC3"/>
    <w:pPr>
      <w:keepNext/>
      <w:numPr>
        <w:ilvl w:val="3"/>
        <w:numId w:val="1"/>
      </w:numPr>
      <w:spacing w:before="240" w:after="60"/>
      <w:outlineLvl w:val="3"/>
    </w:pPr>
    <w:rPr>
      <w:b/>
      <w:bCs/>
      <w:sz w:val="28"/>
      <w:szCs w:val="28"/>
    </w:rPr>
  </w:style>
  <w:style w:type="paragraph" w:styleId="5">
    <w:name w:val="heading 5"/>
    <w:basedOn w:val="a"/>
    <w:next w:val="a"/>
    <w:link w:val="50"/>
    <w:uiPriority w:val="99"/>
    <w:qFormat/>
    <w:rsid w:val="006C3AC3"/>
    <w:pPr>
      <w:numPr>
        <w:ilvl w:val="4"/>
        <w:numId w:val="1"/>
      </w:numPr>
      <w:spacing w:before="240" w:after="60"/>
      <w:outlineLvl w:val="4"/>
    </w:pPr>
    <w:rPr>
      <w:b/>
      <w:bCs/>
      <w:i/>
      <w:iCs/>
      <w:sz w:val="26"/>
      <w:szCs w:val="26"/>
    </w:rPr>
  </w:style>
  <w:style w:type="paragraph" w:styleId="6">
    <w:name w:val="heading 6"/>
    <w:basedOn w:val="a"/>
    <w:next w:val="a"/>
    <w:link w:val="60"/>
    <w:uiPriority w:val="99"/>
    <w:qFormat/>
    <w:rsid w:val="006C3AC3"/>
    <w:pPr>
      <w:numPr>
        <w:ilvl w:val="5"/>
        <w:numId w:val="1"/>
      </w:numPr>
      <w:spacing w:before="240" w:after="60"/>
      <w:outlineLvl w:val="5"/>
    </w:pPr>
    <w:rPr>
      <w:b/>
      <w:bCs/>
      <w:sz w:val="22"/>
      <w:szCs w:val="22"/>
    </w:rPr>
  </w:style>
  <w:style w:type="paragraph" w:styleId="7">
    <w:name w:val="heading 7"/>
    <w:basedOn w:val="a"/>
    <w:next w:val="a"/>
    <w:link w:val="70"/>
    <w:uiPriority w:val="99"/>
    <w:qFormat/>
    <w:rsid w:val="006C3AC3"/>
    <w:pPr>
      <w:numPr>
        <w:ilvl w:val="6"/>
        <w:numId w:val="1"/>
      </w:numPr>
      <w:spacing w:before="240" w:after="60"/>
      <w:outlineLvl w:val="6"/>
    </w:pPr>
  </w:style>
  <w:style w:type="paragraph" w:styleId="8">
    <w:name w:val="heading 8"/>
    <w:basedOn w:val="a"/>
    <w:next w:val="a"/>
    <w:link w:val="80"/>
    <w:uiPriority w:val="99"/>
    <w:qFormat/>
    <w:rsid w:val="006C3AC3"/>
    <w:pPr>
      <w:numPr>
        <w:ilvl w:val="7"/>
        <w:numId w:val="1"/>
      </w:numPr>
      <w:spacing w:before="240" w:after="60"/>
      <w:outlineLvl w:val="7"/>
    </w:pPr>
    <w:rPr>
      <w:i/>
      <w:iCs/>
    </w:rPr>
  </w:style>
  <w:style w:type="paragraph" w:styleId="9">
    <w:name w:val="heading 9"/>
    <w:basedOn w:val="a"/>
    <w:next w:val="a"/>
    <w:link w:val="90"/>
    <w:uiPriority w:val="99"/>
    <w:qFormat/>
    <w:rsid w:val="006C3AC3"/>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C3AC3"/>
    <w:rPr>
      <w:rFonts w:ascii="Times New Roman" w:hAnsi="Times New Roman" w:cs="Times New Roman"/>
      <w:b/>
      <w:bCs/>
      <w:kern w:val="36"/>
      <w:sz w:val="26"/>
      <w:szCs w:val="26"/>
      <w:lang w:val="x-none" w:eastAsia="ru-RU"/>
    </w:rPr>
  </w:style>
  <w:style w:type="character" w:customStyle="1" w:styleId="20">
    <w:name w:val="Заголовок 2 Знак"/>
    <w:link w:val="2"/>
    <w:uiPriority w:val="99"/>
    <w:locked/>
    <w:rsid w:val="006C3AC3"/>
    <w:rPr>
      <w:rFonts w:ascii="Arial" w:hAnsi="Arial" w:cs="Arial"/>
      <w:b/>
      <w:bCs/>
      <w:i/>
      <w:iCs/>
      <w:sz w:val="28"/>
      <w:szCs w:val="28"/>
      <w:lang w:val="x-none" w:eastAsia="ru-RU"/>
    </w:rPr>
  </w:style>
  <w:style w:type="character" w:customStyle="1" w:styleId="30">
    <w:name w:val="Заголовок 3 Знак"/>
    <w:link w:val="3"/>
    <w:uiPriority w:val="99"/>
    <w:locked/>
    <w:rsid w:val="006C3AC3"/>
    <w:rPr>
      <w:rFonts w:ascii="Arial" w:hAnsi="Arial" w:cs="Arial"/>
      <w:b/>
      <w:bCs/>
      <w:sz w:val="26"/>
      <w:szCs w:val="26"/>
      <w:lang w:val="x-none" w:eastAsia="ru-RU"/>
    </w:rPr>
  </w:style>
  <w:style w:type="character" w:customStyle="1" w:styleId="40">
    <w:name w:val="Заголовок 4 Знак"/>
    <w:link w:val="4"/>
    <w:uiPriority w:val="99"/>
    <w:locked/>
    <w:rsid w:val="006C3AC3"/>
    <w:rPr>
      <w:rFonts w:ascii="Times New Roman" w:hAnsi="Times New Roman" w:cs="Times New Roman"/>
      <w:b/>
      <w:bCs/>
      <w:sz w:val="28"/>
      <w:szCs w:val="28"/>
      <w:lang w:val="x-none" w:eastAsia="ru-RU"/>
    </w:rPr>
  </w:style>
  <w:style w:type="character" w:customStyle="1" w:styleId="50">
    <w:name w:val="Заголовок 5 Знак"/>
    <w:link w:val="5"/>
    <w:uiPriority w:val="99"/>
    <w:locked/>
    <w:rsid w:val="006C3AC3"/>
    <w:rPr>
      <w:rFonts w:ascii="Times New Roman" w:hAnsi="Times New Roman" w:cs="Times New Roman"/>
      <w:b/>
      <w:bCs/>
      <w:i/>
      <w:iCs/>
      <w:sz w:val="26"/>
      <w:szCs w:val="26"/>
      <w:lang w:val="x-none" w:eastAsia="ru-RU"/>
    </w:rPr>
  </w:style>
  <w:style w:type="character" w:customStyle="1" w:styleId="60">
    <w:name w:val="Заголовок 6 Знак"/>
    <w:link w:val="6"/>
    <w:uiPriority w:val="99"/>
    <w:locked/>
    <w:rsid w:val="006C3AC3"/>
    <w:rPr>
      <w:rFonts w:ascii="Times New Roman" w:hAnsi="Times New Roman" w:cs="Times New Roman"/>
      <w:b/>
      <w:bCs/>
      <w:lang w:val="x-none" w:eastAsia="ru-RU"/>
    </w:rPr>
  </w:style>
  <w:style w:type="character" w:customStyle="1" w:styleId="70">
    <w:name w:val="Заголовок 7 Знак"/>
    <w:link w:val="7"/>
    <w:uiPriority w:val="99"/>
    <w:locked/>
    <w:rsid w:val="006C3AC3"/>
    <w:rPr>
      <w:rFonts w:ascii="Times New Roman" w:hAnsi="Times New Roman" w:cs="Times New Roman"/>
      <w:sz w:val="24"/>
      <w:szCs w:val="24"/>
      <w:lang w:val="x-none" w:eastAsia="ru-RU"/>
    </w:rPr>
  </w:style>
  <w:style w:type="character" w:customStyle="1" w:styleId="80">
    <w:name w:val="Заголовок 8 Знак"/>
    <w:link w:val="8"/>
    <w:uiPriority w:val="99"/>
    <w:locked/>
    <w:rsid w:val="006C3AC3"/>
    <w:rPr>
      <w:rFonts w:ascii="Times New Roman" w:hAnsi="Times New Roman" w:cs="Times New Roman"/>
      <w:i/>
      <w:iCs/>
      <w:sz w:val="24"/>
      <w:szCs w:val="24"/>
      <w:lang w:val="x-none" w:eastAsia="ru-RU"/>
    </w:rPr>
  </w:style>
  <w:style w:type="character" w:customStyle="1" w:styleId="90">
    <w:name w:val="Заголовок 9 Знак"/>
    <w:link w:val="9"/>
    <w:uiPriority w:val="99"/>
    <w:locked/>
    <w:rsid w:val="006C3AC3"/>
    <w:rPr>
      <w:rFonts w:ascii="Arial" w:hAnsi="Arial" w:cs="Arial"/>
      <w:lang w:val="x-none" w:eastAsia="ru-RU"/>
    </w:rPr>
  </w:style>
  <w:style w:type="paragraph" w:styleId="a3">
    <w:name w:val="Normal (Web)"/>
    <w:basedOn w:val="a"/>
    <w:uiPriority w:val="99"/>
    <w:rsid w:val="006C3AC3"/>
    <w:pPr>
      <w:spacing w:before="100" w:beforeAutospacing="1" w:after="100" w:afterAutospacing="1"/>
    </w:pPr>
    <w:rPr>
      <w:rFonts w:ascii="Arial" w:hAnsi="Arial" w:cs="Arial"/>
      <w:color w:val="000000"/>
      <w:sz w:val="18"/>
      <w:szCs w:val="18"/>
    </w:rPr>
  </w:style>
  <w:style w:type="paragraph" w:styleId="a4">
    <w:name w:val="footnote text"/>
    <w:basedOn w:val="a"/>
    <w:link w:val="a5"/>
    <w:uiPriority w:val="99"/>
    <w:semiHidden/>
    <w:rsid w:val="006C3AC3"/>
    <w:rPr>
      <w:sz w:val="20"/>
      <w:szCs w:val="20"/>
    </w:rPr>
  </w:style>
  <w:style w:type="character" w:customStyle="1" w:styleId="a5">
    <w:name w:val="Текст сноски Знак"/>
    <w:link w:val="a4"/>
    <w:uiPriority w:val="99"/>
    <w:semiHidden/>
    <w:locked/>
    <w:rsid w:val="006C3AC3"/>
    <w:rPr>
      <w:rFonts w:ascii="Times New Roman" w:hAnsi="Times New Roman" w:cs="Times New Roman"/>
      <w:sz w:val="20"/>
      <w:szCs w:val="20"/>
      <w:lang w:val="x-none" w:eastAsia="ru-RU"/>
    </w:rPr>
  </w:style>
  <w:style w:type="character" w:styleId="a6">
    <w:name w:val="footnote reference"/>
    <w:uiPriority w:val="99"/>
    <w:semiHidden/>
    <w:rsid w:val="006C3AC3"/>
    <w:rPr>
      <w:rFonts w:cs="Times New Roman"/>
      <w:vertAlign w:val="superscript"/>
    </w:rPr>
  </w:style>
  <w:style w:type="paragraph" w:styleId="a7">
    <w:name w:val="header"/>
    <w:basedOn w:val="a"/>
    <w:link w:val="a8"/>
    <w:uiPriority w:val="99"/>
    <w:semiHidden/>
    <w:rsid w:val="00D44040"/>
    <w:pPr>
      <w:tabs>
        <w:tab w:val="center" w:pos="4677"/>
        <w:tab w:val="right" w:pos="9355"/>
      </w:tabs>
    </w:pPr>
  </w:style>
  <w:style w:type="character" w:customStyle="1" w:styleId="a8">
    <w:name w:val="Верхний колонтитул Знак"/>
    <w:link w:val="a7"/>
    <w:uiPriority w:val="99"/>
    <w:semiHidden/>
    <w:locked/>
    <w:rsid w:val="00D44040"/>
    <w:rPr>
      <w:rFonts w:ascii="Times New Roman" w:hAnsi="Times New Roman" w:cs="Times New Roman"/>
      <w:sz w:val="24"/>
      <w:szCs w:val="24"/>
      <w:lang w:val="x-none" w:eastAsia="ru-RU"/>
    </w:rPr>
  </w:style>
  <w:style w:type="paragraph" w:styleId="a9">
    <w:name w:val="footer"/>
    <w:basedOn w:val="a"/>
    <w:link w:val="aa"/>
    <w:uiPriority w:val="99"/>
    <w:rsid w:val="00D44040"/>
    <w:pPr>
      <w:tabs>
        <w:tab w:val="center" w:pos="4677"/>
        <w:tab w:val="right" w:pos="9355"/>
      </w:tabs>
    </w:pPr>
  </w:style>
  <w:style w:type="character" w:customStyle="1" w:styleId="aa">
    <w:name w:val="Нижний колонтитул Знак"/>
    <w:link w:val="a9"/>
    <w:uiPriority w:val="99"/>
    <w:locked/>
    <w:rsid w:val="00D44040"/>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974957">
      <w:marLeft w:val="0"/>
      <w:marRight w:val="0"/>
      <w:marTop w:val="0"/>
      <w:marBottom w:val="0"/>
      <w:divBdr>
        <w:top w:val="none" w:sz="0" w:space="0" w:color="auto"/>
        <w:left w:val="none" w:sz="0" w:space="0" w:color="auto"/>
        <w:bottom w:val="none" w:sz="0" w:space="0" w:color="auto"/>
        <w:right w:val="none" w:sz="0" w:space="0" w:color="auto"/>
      </w:divBdr>
    </w:div>
    <w:div w:id="7519749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2468</Words>
  <Characters>14073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ВЛИЯНИЕ ГЛОБАЛИЗАЦИИ НА ИЗМЕНЕНИЕ РОЛИ ГОСУДАРСТВА</vt:lpstr>
    </vt:vector>
  </TitlesOfParts>
  <Company>Ep</Company>
  <LinksUpToDate>false</LinksUpToDate>
  <CharactersWithSpaces>16508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ГЛОБАЛИЗАЦИИ НА ИЗМЕНЕНИЕ РОЛИ ГОСУДАРСТВА</dc:title>
  <dc:subject/>
  <dc:creator>Kirill</dc:creator>
  <cp:keywords/>
  <dc:description/>
  <cp:lastModifiedBy>admin</cp:lastModifiedBy>
  <cp:revision>2</cp:revision>
  <cp:lastPrinted>2010-01-31T17:40:00Z</cp:lastPrinted>
  <dcterms:created xsi:type="dcterms:W3CDTF">2014-02-21T12:00:00Z</dcterms:created>
  <dcterms:modified xsi:type="dcterms:W3CDTF">2014-02-21T12:00:00Z</dcterms:modified>
</cp:coreProperties>
</file>