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53" w:rsidRPr="006C6255" w:rsidRDefault="00E37853" w:rsidP="00E37853">
      <w:pPr>
        <w:spacing w:before="120"/>
        <w:jc w:val="center"/>
        <w:rPr>
          <w:b/>
          <w:sz w:val="32"/>
        </w:rPr>
      </w:pPr>
      <w:r w:rsidRPr="006C6255">
        <w:rPr>
          <w:b/>
          <w:sz w:val="32"/>
        </w:rPr>
        <w:t>Влияние занятий оздоровительной аэробикой на физическое здоровье девочек 10-11 лет в условиях детского дома</w:t>
      </w:r>
    </w:p>
    <w:p w:rsidR="00E37853" w:rsidRPr="006C6255" w:rsidRDefault="00E37853" w:rsidP="00E37853">
      <w:pPr>
        <w:spacing w:before="120"/>
        <w:jc w:val="center"/>
        <w:rPr>
          <w:sz w:val="28"/>
        </w:rPr>
      </w:pPr>
      <w:r w:rsidRPr="006C6255">
        <w:rPr>
          <w:sz w:val="28"/>
        </w:rPr>
        <w:t>Аспирантка Л.М. Беженцева</w:t>
      </w:r>
    </w:p>
    <w:p w:rsidR="00E37853" w:rsidRPr="006C6255" w:rsidRDefault="00E37853" w:rsidP="00E37853">
      <w:pPr>
        <w:spacing w:before="120"/>
        <w:jc w:val="center"/>
        <w:rPr>
          <w:sz w:val="28"/>
        </w:rPr>
      </w:pPr>
      <w:r w:rsidRPr="006C6255">
        <w:rPr>
          <w:sz w:val="28"/>
        </w:rPr>
        <w:t xml:space="preserve">Заслуженный работник физической культуры Российской Федерации,  профессор Ю.Т. Ревякин </w:t>
      </w:r>
    </w:p>
    <w:p w:rsidR="00E37853" w:rsidRPr="006C6255" w:rsidRDefault="00E37853" w:rsidP="00E37853">
      <w:pPr>
        <w:spacing w:before="120"/>
        <w:jc w:val="center"/>
        <w:rPr>
          <w:sz w:val="28"/>
        </w:rPr>
      </w:pPr>
      <w:r w:rsidRPr="006C6255">
        <w:rPr>
          <w:sz w:val="28"/>
        </w:rPr>
        <w:t>Томский государственный педагогический университет, Томск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По данным мировой и отечественной статистики число детей, имеющих различные отклонения в развитии, резко возросло (И.Ю. Горская, Л.А. Суянгулова, 2000).</w:t>
      </w:r>
      <w:r>
        <w:t xml:space="preserve"> 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Основную часть такой категории детей составляют воспитанники детских домов, приютов, домов ребенка. В настоящее время вследствие сложившихся за последнее десятилетие неблагоприятных социальных и экономических условий в нашей стране увеличилось количество детей, попадающих в такие учреждения [8].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Подобных учреждений явно не хватает, они переполнены детьми. Не случайно президентом Российской Федерации перед вице-премьером В.И. Матвеенко поставлен вопрос о задачах по предупреждению и профилактике беспризорности.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В связи с этим огромное значение приобретает решение проблем коррекционно-воспитательной работы (в частности, средствами физической культуры) с детьми, воспитывающимися в детских домах и имеющими отклонения в развитии.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На психическое и общее развитие таких детей сильное влияние оказывает тот факт, что они перенесли разного рода травмы и насилия. Экспериментальные исследования (И.В. Дубровина, Э.А. Минкова, М.К. Бердышевской, 1995; С.Н. Сатышевой, 1999) подтверждают, что у детей, растущих без попечения родителей, замедленные темпы психического развития, низкий уровень интеллектуального развития, наблюдаются значительные отклонения в поведении, нарушения социализации, выражающиеся в неспособности адаптироваться к незнакомой среде, новым обстоятельствам.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Для многим из них характерно отсутствие ценностных ориентацией, воровство, жестокость, агрессивность, лень, лживость, отсутствие норм морали и нравственности. По данным Т.И. Шульги и Л.Я. Олиференко (1998), к психотравмирующим факторам, вызывающим отклонения в психическом развитии, которым дети подверглись в условиях неблагополучных семей, относят: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шоковые психические травмы, способствующие утрате чувства безопасности (драки, пьянство, избиение и т. п.);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постоянные психотравмирующие ситуации, способствующие проявлению беззащитности (противоречия в воспитании, появление отчима, мачехи, помещение в детские учреждения);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эмоциональные депривации.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Наряду с этими отклонениями для данной категории детей характерно: слабое физическое развитие, низкий уровень двигательной подготовленности, особенно нарушения моторики (в большинстве случаев в сфере координационных способностей - КС). У детей, имеющих различные аномалии в развитии, возникают трудности при выполнении сложнокоординационных движений, а также понижены скорость и ловкость при выполнения заданий, нарушена способность к ритмизации и дифференцированию силовых, временных и пространственных параметров движений (Г.В. Чирки-на,1969; Е.М. Мастюкова,1982, 1985; А.А. Дмитриев, 1989; Т.Б. Филичева,1997).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КС - одни из наиболее существенных составных элементов двигательной функции. По мнению многих исследователей, они являются базой и создают предпосылки успешного формирования и совершенствования физических качеств (В.И. Лях, 1986; И.И. Сулейманов, 1986).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Доказано, что у детей, не имеющих отклонений в состоянии здоровья и получающих соответствующее возрасту физическое воспитание, все виды базовых КС развиты гармонично. Дети с аномалиями в развитии имеют нарушения в работе анализаторной системы, следствием этого являются и отклонения в формировании механизмов координационных проявлений. На фоне низкого функционального состояния сердечно-сосудистой и дыхагельной систем дети с отклонениями в развитии плохо справляются с физическими нагрузками.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На сегодняшний день не существует единых принципов классификации нарушений в развитии. В.А. Лапшиной и Б.П. Пузановой (1990) приводится следующая классификация детей с нарушениями в развитии: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1) дети с сенсорными нарушениями (нарушение слуха и зрения);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2) дети с интеллектуальными нарушениями (умственно отсталые и дети с ЗПР);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3) дети с нарушениями речи;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4) дети с комплексными дефектами развития;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5) дети с искаженным развитием.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На данный момент уже есть некоторый опыт применения средств и методов физической культуры в работе с лицами, имеющими отклонения в развитии, особенно в лечебных учреждениях. Проводятся также исследования частных проблем адаптивной физической культуры, но разработанных программ и методик, с учетом дифференциации в подборе средств физической культуры, преимущественно оздоровительной направленности, с целью физической реабилитации и педагогической коррекции до сих пор недостаточно.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Это связано с тем, что в нашей стране профессиональное высшее образование в сфере физической культуры в большинстве случаев получают только здоровые люди, как правило бывшие и действующие спортсмены, и ориентировано оно на работу специалистов со здоровыми и двигательно одаренными детьми и взрослыми, а не на работу с детьми, имеющими отклонения в развитии.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В связи с вышеизложенным представляется актуальным поиск инновационных подходов к разработке новых методик и технологий в процессе обучения и воспитания детей с отклонениями в развитии с целью физической реабилитации и педагогической коррекции с использованием средств оздоровительной аэробики и элементов художественной гимнастики.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Цель данного исследования - обоснование эффективности предложенной методики занятий с использованием средств оздоровительной аэробики и элементов художественной гимнастики.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Методы и организация исследования. Исследование проводилось на базе детского дома №4 г. Томска в течение трех лет. В нем приняли участие девочки-сироты 10-11 лет, имеющие различные отклонения в состоянии здоровья и обучающиеся в коррекционных классах VII вида.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Педагогические наблюдения и результаты предварительного исследования показали необходимость поиска наиболее адекватных педагогических мероприятий, обеспечивающих положительные изменения в физическом, морфофункциональном и психоэмоциональном состоянии, а также в развитии психических процессов девочек-сирот.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В основу методики занятий с использованием средств оздоровительной аэробики и элементов художественной гимнастики были положены следующие положения: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оздоровительно-коррекционная направленность занятий;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широкое использование физических упражнений аэробной направленности умеренной интенсивности и амплитуды;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использование музыки, так как она является регулятором движения, задает темп, характер, динамическую и эмоциональную окраску;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использование предметов художественной гимнастики для развития ловкости и координации движений.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Данная методика разрабатывалась с учетом: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интересов занимающихся;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формирования потребности в систематических занятиях физическими упражнениями;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развития физических качеств (выносливости, силы, гибкости) и КС, уровень развития которых требовал коррекции;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подготовленности функциональных систем.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Физкультурные занятия с девочками-сиротами строились на основе общепедагогических принципов и методов обучения и тренировки [ 1 ].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При подборе видов двигательной активности мы руководствовались рекомендациями авторов [6, 9, 10].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Результаты специальных исследований убедительно показали, что занятия аэробными упражнениями оказывают положительное влияние на показатели здоровья, эмоционального фона, физической подготовленности [4]. Регулярные занятия физическими упражнениями, в частности аэробикой, интенсивно влияют на органы пищеварения, способствуя ускорению обменных процессов, улучшению работы кишечника [7]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Большое внимание на занятиях уделялось музыкальному сопровождению. Многочисленные научные исследования показывают, что музыка не только влияет на психику, но и оказывает сложные регулирующие воздействия на деятельность самых различных органов и систем (сердечно-сосудистую, дыхательную, нервную, мышечную).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Определение и регулирование нагрузки в процессе занятия осуществлялось с помощью наиболее информативного показателя реакции организма на физическую нагрузку - частоты сердечных сокращений (ЧСС), а также по внешним признакам утомления.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Строгое регулирование физических нагрузок и их чередование с отдыхом обеспечивают направленное воздействие физических упражнений на функциональную активность органов и систем организма детей.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Основное содержание занятий составляло комплексное сочетание средств оздоровительной аэробики и элементов художественной гимнастики. Занятия проводились 3 раза в неделю по 60 мин, подготовительная часть составляла 10 - 15%, основная - 60 -70% и заключительная 10 -15% общего времени занятий. Темп музыкального сопровождения составлял от 80 до 160 музыкальных акцентов в минуту. По данным исследований [2, 3], такой режим занятий физическими упражнениями достаточен для возникновения оздоровительного эффекта и повышения работоспособности.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Пользуясь рекомендациями Ю.С. Филипповой (1997), для разучивания базовых элементов аэробики использовались методы, обеспечивающие разнообразие танцевальных движений: метод усложнения, метод сходства, метод блоков и "калифорнийский стиль".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На основе результатов предварительного исследования было выявлено, что все показатели психоэмоционального состояния выше нормы, поэтому в процессе занятий для нормализации психоэмоционального состояния (тревожности, фрустрации, агрессивности и ригидности) наряду с физическими упражнениями использовались педагогические приемы. Применяя на занятиях педагогические приемы, мы опирались на положительные стороны личности девочек-сирот, способствуя тем самым преодолению состояния фрустрации, так как повышенный уровень этого состояния вызывает напряжение всех систем организма, затрудняет общение и отрицательно влияет на учебный процесс. Нейтрализовать психическое состояние фрустрации могут правильно подобранные педагогические приемы: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</w:t>
      </w:r>
      <w:r>
        <w:t xml:space="preserve"> </w:t>
      </w:r>
      <w:r w:rsidRPr="007A5C05">
        <w:t>расстановка детей на занятиях. Занимающимся с высоким уровнем тревожности, агрессивности, фрустрации предлагалось встать на вторые и третьи линии. Это способствовало снижению тревожности и уровня фрустрации;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комплектование групп, пар. Прием, используемый с целью снижения фрустрации, тревожности, агрессивности. Группы формировались в зависимости от уровня подготовленности и взаимных симпатий детей Тревожные девочки выполняли задания предпоследними или последними, с тем чтобы они могли сосредоточиться на его выполнении. Это способствовало предупреждению ошибок в результате осмысления заданного упражнения;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скрытие недостатков. Прием, способствующий, снижению тревожности и фрустрации. На занятиях умалчивались недостатки и подчеркивались положительные стороны выполнения упражнений занимающимися;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этапность разучивания. Прием для снижения тревожности и фрустрации. Поэтапное разучивание базовых элементов комплекса позволило исключить боязнь, неуверенность, робость;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поощрение. Прием способствовал закреплению уверенности в правильности выполнения задания Занимающиеся поощрялись за незначительный минимальный успех, тем самым преодолевалось состояние фрустрации;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переключение внимания. Прием использовался при появлении первых признаков утомления. Внимание переключалось на другой вид деятельности, чтобы снизить процесс возбуждения и предупредить развитие утомления;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использование шуток, юмора. Прием способствовал более благоприятному протеканию психических процессов, исключал дискомфорт во время занятия, повышал настроение занимающихся;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исключение лидерства. Прием, препятствующий развитию состояния фрустрации, ригидности, тревожности, агрессивности путем умалчивания преимуществ у той или иной занимающейся;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</w:t>
      </w:r>
      <w:r>
        <w:t xml:space="preserve"> </w:t>
      </w:r>
      <w:r w:rsidRPr="007A5C05">
        <w:t>исключение отрицательных оценок. Тревожные испытуемые наиболее болезненно переносят неудачу. С учетом этого было исключено обсуждение результатов перед всеми занимающимися. Большое внимание уделялось индивидуальной форме работы;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перенос ошибок. Прием, препятствующий возникновению тревожности. Возникающие у тревожных занимающихся ошибки исправлялись путем показа более подготовленными правильного выполнения (с помощью преподавателя). Таким образом исключалась излишняя напряженность, смягчались фрустрационные ситуации;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использование цветных предметов. На занятиях использовались предметы преимущественно желтого цвета: он успокаивает возбужденное состояние, стимулирует мозг, активизирует умственную работу. В работе с девочками, имеющими отклонения в развитии, использовались также предметы оранжевого цвета, поскольку он способствует ускорению психических процессов, оказывает стимулирующее действие, повышает настроение, работоспособность. С такими предметами занимались наиболее ленивые девочки;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</w:t>
      </w:r>
      <w:r>
        <w:t xml:space="preserve"> </w:t>
      </w:r>
      <w:r w:rsidRPr="007A5C05">
        <w:t>использование релаксационных упражнений в сочетании с медленной музыкой. Прием, способствующий снятию утомления, перенапряжения, усталости, возбуждения;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- использование ритмичной музыки, способствующей возникновению положительных эмоций, повышению интереса к занятиям.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Результаты и их обсуждение. С целью выявления влияния занятий на организм занимающихся определялась динамика исследуемых показателей: морфофункционального состояния, двигательной подготовленности и уровня развития психических процессов, а также проводился сравнительный анализ показателей, характеризующих психоэмоциональное состояние девочек-сирот. Результаты представлены в табл. 1-4.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Морфофункциональное состояние определялось по общепринятой методике в конце каждой четверти ( см. табл. 1).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Полученные результаты свидетельствуют о незначительных изменениях всех показателей, причем достоверно только в показателе, определяющем силу правой кисти (р &lt; 0,01), прирост остальных показателей оказался недостоверным (р &gt; 0,01). Так как наблюдается тенденция к росту измеряемых показателей, то есть приближения к среднестатистической норме, можно говорить о положительном влиянии предложенной методики занятий на организм девочек-сирот с отклонениями в состоянии здоровья ( табл. 1).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 xml:space="preserve">Анализируя результаты тестирования общей двигательной подготовленности девочек-сирот 10- 11 лет (см. табл. 2), можно констатировать положительные изменения во всех контрольных упражнениях. Так, в тесте "Удержание в висе на согнутых руках", используемом для оценки силовой выносливости рук, наблюдается наибольший абсолютный сдвиг (АС) - 6,7 с, прирост оказался статистически достоверным при высоком уровне значимости (р&lt;0,01). В остальных контрольных упражнениях также произошел достоверный прирост результатов, соответственно: в тесте для оценки скоростно-силовых способностей (прыжок в длину с места) АС - </w:t>
      </w:r>
      <w:smartTag w:uri="urn:schemas-microsoft-com:office:smarttags" w:element="metricconverter">
        <w:smartTagPr>
          <w:attr w:name="ProductID" w:val="3,4 см"/>
        </w:smartTagPr>
        <w:r w:rsidRPr="007A5C05">
          <w:t>3,4 см</w:t>
        </w:r>
      </w:smartTag>
      <w:r w:rsidRPr="007A5C05">
        <w:t xml:space="preserve"> (р&lt;0,01), в тесте на оценку силовой выносливости мышц брюшного пресса (поднимание туловища из положения лежа с согнутыми ногами) АС -</w:t>
      </w:r>
      <w:r>
        <w:t xml:space="preserve"> </w:t>
      </w:r>
      <w:r w:rsidRPr="007A5C05">
        <w:t xml:space="preserve">5,6 раза (р&lt;0,01), в тесте на оценку уровня развития подвижности в тазобедренных суставах (наклон туловища вперед в положении сидя) АС </w:t>
      </w:r>
      <w:smartTag w:uri="urn:schemas-microsoft-com:office:smarttags" w:element="metricconverter">
        <w:smartTagPr>
          <w:attr w:name="ProductID" w:val="-3,8 см"/>
        </w:smartTagPr>
        <w:r w:rsidRPr="007A5C05">
          <w:t>-3,8 см</w:t>
        </w:r>
      </w:smartTag>
      <w:r w:rsidRPr="007A5C05">
        <w:t xml:space="preserve"> (р&lt;0,01).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С целью установления влияния предложенной методики занятий на уровень развития психических процессов (кратковременной памяти и устойчивости внимания) определялась динамика показателей тестирования за период педагогического эксперимента. Для оценки устойчивости внимания использовался тест на основе таблицы Шульте - Горбова, а кратковременная память оценивалась с помощью методики "12 слов" ( табл. 3).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Таблица 1. Динамика показателей морфофункционального состояния девочек-сирот 10-11 лет, имеющих отклонения в состоянии здоровья за период педагогического эксперимента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9"/>
        <w:gridCol w:w="869"/>
        <w:gridCol w:w="1717"/>
        <w:gridCol w:w="1620"/>
        <w:gridCol w:w="1982"/>
        <w:gridCol w:w="1191"/>
      </w:tblGrid>
      <w:tr w:rsidR="00E37853" w:rsidRPr="007A5C05" w:rsidTr="007969DE">
        <w:trPr>
          <w:tblCellSpacing w:w="0" w:type="dxa"/>
        </w:trPr>
        <w:tc>
          <w:tcPr>
            <w:tcW w:w="119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Показатели</w:t>
            </w:r>
          </w:p>
        </w:tc>
        <w:tc>
          <w:tcPr>
            <w:tcW w:w="4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n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Результаты, X ± m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Абсолютный сдвиг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p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/>
        </w:tc>
        <w:tc>
          <w:tcPr>
            <w:tcW w:w="4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/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начальные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конечные</w:t>
            </w: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/>
        </w:tc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/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Длина тела, см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135,4 ± 0,2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137.5 ± 0,06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2,1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Масса тела, кг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27,4 ± 0,09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28,1 ± 0,08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0,7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Окружность грудной клетки, см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63 ± 0,07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64 ± 0,06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Динамометрия: сила правой кисти, кг</w:t>
            </w:r>
            <w:r>
              <w:t xml:space="preserve"> </w:t>
            </w:r>
          </w:p>
          <w:p w:rsidR="00E37853" w:rsidRPr="007A5C05" w:rsidRDefault="00E37853" w:rsidP="007969DE">
            <w:r w:rsidRPr="007A5C05">
              <w:t>сила левой кисти, кг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9,4 ± 0,3</w:t>
            </w:r>
          </w:p>
          <w:p w:rsidR="00E37853" w:rsidRPr="007A5C05" w:rsidRDefault="00E37853" w:rsidP="007969DE">
            <w:r w:rsidRPr="007A5C05">
              <w:t>10,5 ± 0,2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10,7 ± 0,02</w:t>
            </w:r>
          </w:p>
          <w:p w:rsidR="00E37853" w:rsidRPr="007A5C05" w:rsidRDefault="00E37853" w:rsidP="007969DE">
            <w:r w:rsidRPr="007A5C05">
              <w:t>10,8 ± 0,18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1,3</w:t>
            </w:r>
          </w:p>
          <w:p w:rsidR="00E37853" w:rsidRPr="007A5C05" w:rsidRDefault="00E37853" w:rsidP="007969DE">
            <w:r w:rsidRPr="007A5C05">
              <w:t>0,3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&lt;0,01 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ЧСС в покое за 10 с, колич. ударов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12,7 ±0,3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12,2 ± 0,22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0,5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&lt;0,01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ЖЕЛ, мл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1570 ±0,2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1580 ± 0,8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Таблица 2. Динамика показателей общей двигательной подготовленности девочек-сирот 10-11 лет за период педагогического эксперимента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Контрольные упражнения</w:t>
            </w:r>
          </w:p>
        </w:tc>
        <w:tc>
          <w:tcPr>
            <w:tcW w:w="4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n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Результаты, X ± m</w:t>
            </w:r>
          </w:p>
        </w:tc>
        <w:tc>
          <w:tcPr>
            <w:tcW w:w="10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Абсолютный сдвиг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p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/>
        </w:tc>
        <w:tc>
          <w:tcPr>
            <w:tcW w:w="4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/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начальные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конечные</w:t>
            </w:r>
          </w:p>
        </w:tc>
        <w:tc>
          <w:tcPr>
            <w:tcW w:w="10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/>
        </w:tc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/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Прыжок в длину с места, см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147,6 ± 0,64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151 ± 1,06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3,4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&lt;0,01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Вис на согнутых руках, с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18,4 ± 1,16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25,1 ± 1,06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6,7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&lt;0,01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Поднимание туловища из положения лежа с согнутыми ногами за 60 с, колич. раз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35 ± 0,7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40,6 ± 0,6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5,6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&lt;0,01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Наклон туловища вперед в положении сидя, см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14,9 ± 0,9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18,7 ± 0,41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3,8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r w:rsidRPr="007A5C05">
              <w:t>&lt;0,01</w:t>
            </w:r>
          </w:p>
        </w:tc>
      </w:tr>
    </w:tbl>
    <w:p w:rsidR="00E37853" w:rsidRPr="007A5C05" w:rsidRDefault="00E37853" w:rsidP="00E37853">
      <w:pPr>
        <w:spacing w:before="120"/>
        <w:ind w:firstLine="567"/>
        <w:jc w:val="both"/>
      </w:pPr>
      <w:r w:rsidRPr="007A5C05">
        <w:t>Таблица 3. Динамика показателей психических процессов у девочек-сирот с отклонениями в развитии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8"/>
        <w:gridCol w:w="868"/>
        <w:gridCol w:w="1715"/>
        <w:gridCol w:w="1616"/>
        <w:gridCol w:w="1972"/>
        <w:gridCol w:w="1183"/>
      </w:tblGrid>
      <w:tr w:rsidR="00E37853" w:rsidRPr="007A5C05" w:rsidTr="007969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Показатели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Результаты, X ± 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Абсолютный сдвиг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p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начальные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конечные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Кратковременная память, колич.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5,7 ± 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8,1 ± 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&lt;0.01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Устойчивость внимания,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52,5 ± 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56,6 ± 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&lt;0,01</w:t>
            </w:r>
          </w:p>
        </w:tc>
      </w:tr>
    </w:tbl>
    <w:p w:rsidR="00E37853" w:rsidRPr="007A5C05" w:rsidRDefault="00E37853" w:rsidP="00E37853">
      <w:pPr>
        <w:spacing w:before="120"/>
        <w:ind w:firstLine="567"/>
        <w:jc w:val="both"/>
      </w:pPr>
      <w:r w:rsidRPr="007A5C05">
        <w:t>Таблица 4. Сравнительный анализ показателей психоэмоционального состояния испытуемых за период педагогического эксперимента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0"/>
        <w:gridCol w:w="868"/>
        <w:gridCol w:w="3471"/>
        <w:gridCol w:w="2026"/>
        <w:gridCol w:w="1183"/>
      </w:tblGrid>
      <w:tr w:rsidR="00E37853" w:rsidRPr="007A5C05" w:rsidTr="007969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Показатели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Результаты, X ± 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P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Девочки, воспитывающиеся в 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Девочки-сироты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Тревожность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7,8 ± 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10 ± 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&lt;0,01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Фрустрация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7,7 ±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9,2 ± 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Агрессивность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11,5 ±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11,1 ± 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&gt;0,01</w:t>
            </w:r>
          </w:p>
        </w:tc>
      </w:tr>
      <w:tr w:rsidR="00E37853" w:rsidRPr="007A5C05" w:rsidTr="00796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Ригидность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10,8 ± 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7853" w:rsidRPr="007A5C05" w:rsidRDefault="00E37853" w:rsidP="007969DE">
            <w:pPr>
              <w:spacing w:before="120"/>
              <w:ind w:firstLine="567"/>
              <w:jc w:val="both"/>
            </w:pPr>
            <w:r w:rsidRPr="007A5C05">
              <w:t>&gt;0,01</w:t>
            </w:r>
          </w:p>
        </w:tc>
      </w:tr>
    </w:tbl>
    <w:p w:rsidR="00E37853" w:rsidRPr="007A5C05" w:rsidRDefault="00E37853" w:rsidP="00E37853">
      <w:pPr>
        <w:spacing w:before="120"/>
        <w:ind w:firstLine="567"/>
        <w:jc w:val="both"/>
      </w:pPr>
      <w:r w:rsidRPr="007A5C05">
        <w:t>Анализ данных табл. 3 позволяет говорить о влиянии занятий с использованием средств оздоровительной аэробики и элементов художественной гимнастики на активизацию кратковременной памяти и устойчивости внимания у испытуемых.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Психоэмоциональное состояние девочек исследовалось с помощью опросника Айзенка, позволяющего определить уровень тревожности, агрессивности, фрустрации и ригидности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Для выявления эффективности применяемых средств, методов и педагогических приемов на занятиях проводился повторный сравнительный анализ динамики показателей психоэмоционального состояния (тревожности, фрустрации, агрессивности и ригидности) девочек, имеющих отклонения в состоянии здоровья, и здоровых школьниц такого же возраста, воспитывающихся в семьях (см. табл. 4).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Значительные изменения произошли в показателях тревожности у девочек-сирот: данный показатель снизился на 3 балла и приблизился к среднему значению (10), а различия в группах оказались статистически существенными (р&lt;0,01). Это говорит о том, что воспитанницы детского дома по уровню тревожности все-таки заметно отличаются от девочек, воспитывающихся в семьях. В остальных показателях больших различий между группами испытуемых не наблюдается (р&gt;0,01). Так, показатель фрустрации у девочек-сирот составил 9,2 балла (на 0,8 балла ниже среднего), а у девочек, воспитывающихся в семьях, - 7,7 балла; на предварительном этапе исследования этот показатель был значительно выше у девочек-сирот. Также незначительно снизились, но остались на уровне выше среднего показатели агрессивности, а различия в группах были недостоверными (р&gt;0,01), как и на предварительном этапе исследования.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Это говорит о том, что данный показатель трудно поддается коррекции из-за того, что девочки, воспитывающиеся в детском доме, часто подвергаются оскорблениям, ссорятся, т.е. попадают в ситуации, вызывающие отрицательные эмоции, а это ведет к учащению случаев проявления агрессивности и грубого отношения к сверстникам.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Показатели ригидности в обеих группах так же, как и в начале исследования, существенно не различались (р&gt;0,01), но незначительно снизились, т.е. девочки-сироты стали более уверенными в выполнении намеченного благодаря систематическим занятиям, рациональному использованию средств, методов и педагогических приемов.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Таким образом, результаты исследования позволяют сделать вывод о том, что предложенная нами методика занятий с использованием средств оздоровительной аэробики и элементов художественной гимнастики не только положительно влияет на уровень двигательной подготовленности девочек-сирот 10-11 лет, но и способствует коррекции их психоэмоционального и морфофункционального состояния и повышению уровня развития психических процессов.</w:t>
      </w:r>
    </w:p>
    <w:p w:rsidR="00E37853" w:rsidRPr="006C6255" w:rsidRDefault="00E37853" w:rsidP="00E37853">
      <w:pPr>
        <w:spacing w:before="120"/>
        <w:jc w:val="center"/>
        <w:rPr>
          <w:b/>
          <w:sz w:val="28"/>
        </w:rPr>
      </w:pPr>
      <w:r w:rsidRPr="006C6255">
        <w:rPr>
          <w:b/>
          <w:sz w:val="28"/>
        </w:rPr>
        <w:t>Список литературы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1. Ашмарин Б.А. Теория и методика педагогических исследований. М., 1990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2. Боброва Г.А. Художественная гимнастика в спортивных школах М., 1974.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3. Власова Т.А., Певзнер М.С. О детях с отклонениями в развитии. М., 1973.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4. Иноземцева Е.С. Влияние занятий физической культурой на уровень психоэмоционального напряжения: Матер. IV междунар. научно-практ. конф. Томск, 2001, с. 165 - 167.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5. Карпман В.Л. Спортивная медицина. М., 1980.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6. Купер К. Аэробика для хорошего самочувствия. М., 1987.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7. Лисицкая Т.С. Ритмическая гимнастика. - М.: ФиС, 1985.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8. Сатышева С.Н. Компенсация отклонений и деформаций в психическом развитии воспитанников детского дома: Метод, руководство для воспитателей детских домов. Томск, 1999.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9. Черник Е.С. Физическая культура во вспомогательной школе. М , 1997.</w:t>
      </w:r>
    </w:p>
    <w:p w:rsidR="00E37853" w:rsidRPr="007A5C05" w:rsidRDefault="00E37853" w:rsidP="00E37853">
      <w:pPr>
        <w:spacing w:before="120"/>
        <w:ind w:firstLine="567"/>
        <w:jc w:val="both"/>
      </w:pPr>
      <w:r w:rsidRPr="007A5C05">
        <w:t>10. Эдвард Т. Хоули, Б. дон Френкс. Оздоровительный фитнесс. Киев, 2000.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853"/>
    <w:rsid w:val="00222123"/>
    <w:rsid w:val="003C1976"/>
    <w:rsid w:val="006C6255"/>
    <w:rsid w:val="007969DE"/>
    <w:rsid w:val="007A5C05"/>
    <w:rsid w:val="00811DD4"/>
    <w:rsid w:val="00CB0A06"/>
    <w:rsid w:val="00E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1A2AB-2152-4DB5-88B5-861AEFB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7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17471</Characters>
  <Application>Microsoft Office Word</Application>
  <DocSecurity>0</DocSecurity>
  <Lines>145</Lines>
  <Paragraphs>40</Paragraphs>
  <ScaleCrop>false</ScaleCrop>
  <Company>Home</Company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занятий оздоровительной аэробикой на физическое здоровье девочек 10-11 лет в условиях детского дома</dc:title>
  <dc:subject/>
  <dc:creator>User</dc:creator>
  <cp:keywords/>
  <dc:description/>
  <cp:lastModifiedBy>admin</cp:lastModifiedBy>
  <cp:revision>2</cp:revision>
  <dcterms:created xsi:type="dcterms:W3CDTF">2014-02-20T01:24:00Z</dcterms:created>
  <dcterms:modified xsi:type="dcterms:W3CDTF">2014-02-20T01:24:00Z</dcterms:modified>
</cp:coreProperties>
</file>