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9D" w:rsidRPr="0035109A" w:rsidRDefault="008E6C9D" w:rsidP="008E6C9D">
      <w:pPr>
        <w:spacing w:before="120"/>
        <w:jc w:val="center"/>
        <w:rPr>
          <w:b/>
          <w:bCs/>
          <w:sz w:val="32"/>
          <w:szCs w:val="32"/>
        </w:rPr>
      </w:pPr>
      <w:r w:rsidRPr="0035109A">
        <w:rPr>
          <w:b/>
          <w:bCs/>
          <w:sz w:val="32"/>
          <w:szCs w:val="32"/>
        </w:rPr>
        <w:t>Водные ресурсы Воронежской области в прошлом и настоящем</w:t>
      </w:r>
    </w:p>
    <w:p w:rsidR="008E6C9D" w:rsidRPr="0035109A" w:rsidRDefault="008E6C9D" w:rsidP="008E6C9D">
      <w:pPr>
        <w:spacing w:before="120"/>
        <w:jc w:val="center"/>
        <w:rPr>
          <w:sz w:val="28"/>
          <w:szCs w:val="28"/>
        </w:rPr>
      </w:pPr>
      <w:r w:rsidRPr="0035109A">
        <w:rPr>
          <w:sz w:val="28"/>
          <w:szCs w:val="28"/>
        </w:rPr>
        <w:t>А.Г. Курдов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Мы располагаем единственным источником, в котором отражен естественный сток рек Воронежской области в первой половине XX века ("Водные ресурсы рек центральных черноземных областей", Воскресенский К.П., 1948). Из работы следует, что в период очень слабого воздействия антропогенного фактора среднегодовые расходы воды и летний минимальный сток имели более высокие значения по сравнению с современными характеристиками. Пунктами наблюдений на реках являлись</w:t>
      </w:r>
      <w:r>
        <w:t xml:space="preserve"> </w:t>
      </w:r>
      <w:r w:rsidRPr="0035109A">
        <w:t>р. Дон - станция Казанская (с 1891 г.), р. Дон - г. Лиски (с 1895 г.), р. Дон - хут. Подпольный (с 1932 г.), р. Воронеж - г. Воронеж (с 1931 г.), р. Битюг - с. Бредовое (с 1937 г.), р. Девица - с. Нижнедевицк (с 1949 г.), р. Девица - с. Девица (с 1936 г.), р. Подгорная - г. Калач (с 1939 г.), р. Осередь - г. Бутурлиновка (с 1947 г.). Средний годовой слой стока рек для всей области составлял 74 мм. Это соответствовало среднему объему стока 3,38 км3.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В 1967 г. опубликована капитальная работа "Водные ресурсы и водный баланс территории Советского Союза" (1967). В ней отмечено, что в Воронежской области средний объем годового стока с 1950 г. до 1965 г. уменьшился на 0,13 км3 (3,88-3,75), или на 2 мм. К настоящему времени средний слой годового стока около 70 мм, поверхностные водные ресурсы составляют 3,63 км3 (Курдов А.Г., 1995).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Антропогенное воздействие на реки - главная причина снижения поверхностных водных ресурсов. Это прежде всего вырубка охраняющего воду леса, который в нашей зоне увеличивает количество выпадающих осадков и способствует меньшему заилению русловой емкости. В недалеком прошлом небольшие, но полноводные реки Чигла, Тишанка, Эртиль, Осередь, Толучеевка, Богучарка и многие другие сейчас почти неузнаваемы. Они заволакиваются песком и илом, интенсивно зарастают водной растительностью, загрязняются неочищенными стоками.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Водные ресурсы рек уменьшились так же от осушения пойменных болот и земель. В конце 60-х и 70-х гг. масштаб осушения пойм в Воронежской области был очень большим. Мелиораторы искали дополнительные резервы для пашни. Однако, болотам принадлежит особая роль в регулировании речного стока. Реки с пойменными болотами всегда были более полноводными (например, в бассейне Черной Калитвы).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Новый уцар по экологии рек последовал в начале 60-х гг. Мелиораторы начали спрямлять их русла. На отдельных участках водотоки, стали прямыми, как струна. До спрямления река, петляя среди лугов, имела, как правило, глубокие плесы, небольшой уклон водной поверхности и малую скорость течения. После спрямления по прямому искусственному руслу увеличилась скорость потока, уменьшились глубина и площадь живого сечения, понизился уровень грунтовых вод, уменьшился меженный сток.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Самое же большое воздействие на формирование водных ресурсов и речной сети оказывает забор воды из рек. Речная вода в естественном русле и зарегулированная гидротехническими сооружениями широко используется на производственные нужды в промышленности, в сельском хозяйстве, особенно при орошении, в коммунальном хозяйстве и в системах оборотного и повторного водоснабжения (таблица).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Из таблицы видно, что за последние "перестроечные" годы забор воды на различные нужды постоянно снижался: в 1991 г. - 999,0 млн.м3, в 1996 г. - 809,7 млн.м3. И сброшено воды после ее эксплуатации (нормативно очищенных, нормативно чистых, недостаточно очищенных и загрязненных без очистки) в 1991 г. - 690,2 млн.м3, а в 1996 г. почти на 20% меньше. Но такой "просвет" для воронежских водных ресурсов носит временный характер, поскольку эти данные соответствуют условиям глубокого спада производства.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В эти годы экономических реформ разности между количествами воды, которые забирались из водных объектов и которые после использования сбрасывались в них, составляют суммарные водные потери. В 1991 г. они составили большой объем - 308,8 млн.м3 (999,0 - 690,2) или 8,5% по отношению к общим водным ресурсам Воронежской области (3,63 км3). В последующие годы безвозвратные потери воды постоянно уменьшались. В 1992 г. они снизились до 300,6 млн.м3 (914,8 - 614,2), или на 8,3%, в 1993 г. - до 288,3 (881.-3 - 593,0) - на 7,9%, а в 1994 г. - до 248,1 млн.м3 (826,2 -578,1), что составляет всего лишь 6,9% от всех водных запасов. Для двух последних лет (1995, 1996) безвозвратные потери воды стабилизировались и не превышали 7% водных ресурсов области.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Безвозвратные потери воды являются зеркалом всей деятельности народного хозяйства. В годы глубокого спада производства, когда вода востребуется в меньшей степени, безвозвратные потери воды минимальные. В периоды же интенсивной деятельности, особенно промышленности и сельского хозяйства, потребности в воде значительно возрастают, соответственно увеличиваются и безвозвратные ее потери.</w:t>
      </w:r>
    </w:p>
    <w:p w:rsidR="008E6C9D" w:rsidRPr="0035109A" w:rsidRDefault="008E6C9D" w:rsidP="008E6C9D">
      <w:pPr>
        <w:spacing w:before="120"/>
        <w:ind w:firstLine="567"/>
        <w:jc w:val="both"/>
        <w:rPr>
          <w:rFonts w:eastAsia="Times-Bold"/>
        </w:rPr>
      </w:pPr>
      <w:r w:rsidRPr="0035109A">
        <w:t>По итогам 11 месяцев 1997 г. объем производства промышленной продукции в области увеличен по сравнению с 1996 г. на 3,2%, а объем продукции сельского хозяйства - на 9,4%. Это говорит о том, что хозяйства области уже преодолели тенденцию глубокого спада. Наметился небольшой рост производства промышленной и сельскохозяйственной продукции. Теперь можно ожидать нового повышения забора воды из водных источников, увеличения безвозвратных потерь воды и истощения общих запасов водных ресурсов Воронежской области.</w:t>
      </w:r>
      <w:r w:rsidRPr="0035109A">
        <w:rPr>
          <w:rFonts w:eastAsia="Times-Bold" w:cs="Times-Bold" w:hint="eastAsia"/>
        </w:rPr>
        <w:t>Таблица</w:t>
      </w:r>
    </w:p>
    <w:p w:rsidR="008E6C9D" w:rsidRPr="0035109A" w:rsidRDefault="008E6C9D" w:rsidP="008E6C9D">
      <w:pPr>
        <w:spacing w:before="120"/>
        <w:ind w:firstLine="567"/>
        <w:jc w:val="both"/>
        <w:rPr>
          <w:rFonts w:eastAsia="Times-Roman"/>
        </w:rPr>
      </w:pPr>
      <w:r w:rsidRPr="0035109A">
        <w:rPr>
          <w:rFonts w:eastAsia="Times-Bold" w:cs="Times-Bold" w:hint="eastAsia"/>
        </w:rPr>
        <w:t>Использование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водных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ресурсов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в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Воронежской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области</w:t>
      </w:r>
      <w:r w:rsidRPr="0035109A">
        <w:rPr>
          <w:rFonts w:eastAsia="Times-Bold"/>
        </w:rPr>
        <w:t xml:space="preserve">, </w:t>
      </w:r>
      <w:r w:rsidRPr="0035109A">
        <w:rPr>
          <w:rFonts w:eastAsia="Times-Bold" w:cs="Times-Bold" w:hint="eastAsia"/>
        </w:rPr>
        <w:t>в</w:t>
      </w:r>
      <w:r w:rsidRPr="0035109A">
        <w:rPr>
          <w:rFonts w:eastAsia="Times-Bold"/>
        </w:rPr>
        <w:t xml:space="preserve"> </w:t>
      </w:r>
      <w:r w:rsidRPr="0035109A">
        <w:rPr>
          <w:rFonts w:eastAsia="Times-Bold" w:cs="Times-Bold" w:hint="eastAsia"/>
        </w:rPr>
        <w:t>млн</w:t>
      </w:r>
      <w:r w:rsidRPr="0035109A">
        <w:rPr>
          <w:rFonts w:eastAsia="Times-Bold"/>
        </w:rPr>
        <w:t xml:space="preserve">. </w:t>
      </w:r>
      <w:r w:rsidRPr="0035109A">
        <w:rPr>
          <w:rFonts w:eastAsia="Times-Roman" w:cs="Times-Roman" w:hint="eastAsia"/>
        </w:rPr>
        <w:t>м</w:t>
      </w:r>
      <w:r w:rsidRPr="0035109A">
        <w:rPr>
          <w:rFonts w:eastAsia="Times-Roman"/>
        </w:rPr>
        <w:t>3</w:t>
      </w:r>
    </w:p>
    <w:p w:rsidR="008E6C9D" w:rsidRPr="0035109A" w:rsidRDefault="00CF5CBA" w:rsidP="008E6C9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06.5pt">
            <v:imagedata r:id="rId4" o:title=""/>
          </v:shape>
        </w:pict>
      </w:r>
    </w:p>
    <w:p w:rsidR="008E6C9D" w:rsidRPr="0035109A" w:rsidRDefault="008E6C9D" w:rsidP="008E6C9D">
      <w:pPr>
        <w:spacing w:before="120"/>
        <w:jc w:val="center"/>
        <w:rPr>
          <w:b/>
          <w:bCs/>
          <w:sz w:val="28"/>
          <w:szCs w:val="28"/>
        </w:rPr>
      </w:pPr>
      <w:r w:rsidRPr="0035109A">
        <w:rPr>
          <w:b/>
          <w:bCs/>
          <w:sz w:val="28"/>
          <w:szCs w:val="28"/>
        </w:rPr>
        <w:t xml:space="preserve">Список литературы 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Водные ресурсы и водный баланс территории Советского Союза / Под ред. М.С. Протасьева.</w:t>
      </w:r>
      <w:r>
        <w:t xml:space="preserve"> </w:t>
      </w:r>
      <w:r w:rsidRPr="0035109A">
        <w:t>- Л.: Гидрометеоиздат, 1967. - 200 с.</w:t>
      </w:r>
    </w:p>
    <w:p w:rsidR="008E6C9D" w:rsidRDefault="008E6C9D" w:rsidP="008E6C9D">
      <w:pPr>
        <w:spacing w:before="120"/>
        <w:ind w:firstLine="567"/>
        <w:jc w:val="both"/>
      </w:pPr>
      <w:r w:rsidRPr="0035109A">
        <w:t>Воскресенский К.П. Водные ресурсы рек центральных черноземных областей. - Л.: Гидрометеоиздат, 1948. -332с.</w:t>
      </w:r>
    </w:p>
    <w:p w:rsidR="008E6C9D" w:rsidRPr="0035109A" w:rsidRDefault="008E6C9D" w:rsidP="008E6C9D">
      <w:pPr>
        <w:spacing w:before="120"/>
        <w:ind w:firstLine="567"/>
        <w:jc w:val="both"/>
      </w:pPr>
      <w:r w:rsidRPr="0035109A">
        <w:t>Курдов А.Г. Водные ресурсы Воронежской области: формирование, антропогенное воздействие, охрана и расчеты. - Воронеж: Изд-во Воронеж, ун-та, 1995. - 224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C9D"/>
    <w:rsid w:val="00051FB8"/>
    <w:rsid w:val="00095BA6"/>
    <w:rsid w:val="00210DB3"/>
    <w:rsid w:val="0031418A"/>
    <w:rsid w:val="00350B15"/>
    <w:rsid w:val="0035109A"/>
    <w:rsid w:val="00377A3D"/>
    <w:rsid w:val="0052086C"/>
    <w:rsid w:val="005A2562"/>
    <w:rsid w:val="00755964"/>
    <w:rsid w:val="008B5B6B"/>
    <w:rsid w:val="008C19D7"/>
    <w:rsid w:val="008E6C9D"/>
    <w:rsid w:val="00A44D32"/>
    <w:rsid w:val="00CF5CB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3DEDBEB-159C-44B4-865D-4000001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6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4888</Characters>
  <Application>Microsoft Office Word</Application>
  <DocSecurity>0</DocSecurity>
  <Lines>40</Lines>
  <Paragraphs>11</Paragraphs>
  <ScaleCrop>false</ScaleCrop>
  <Company>Home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Водные ресурсы Воронежской области в прошлом и настоящем</dc:title>
  <dc:subject/>
  <dc:creator>Alena</dc:creator>
  <cp:keywords/>
  <dc:description/>
  <cp:lastModifiedBy>admin</cp:lastModifiedBy>
  <cp:revision>2</cp:revision>
  <dcterms:created xsi:type="dcterms:W3CDTF">2014-02-19T13:16:00Z</dcterms:created>
  <dcterms:modified xsi:type="dcterms:W3CDTF">2014-02-19T13:16:00Z</dcterms:modified>
</cp:coreProperties>
</file>