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98" w:rsidRPr="00A32225" w:rsidRDefault="00C44698" w:rsidP="00C44698">
      <w:pPr>
        <w:spacing w:before="120"/>
        <w:jc w:val="center"/>
        <w:rPr>
          <w:b/>
          <w:sz w:val="32"/>
        </w:rPr>
      </w:pPr>
      <w:r w:rsidRPr="00A32225">
        <w:rPr>
          <w:b/>
          <w:sz w:val="32"/>
        </w:rPr>
        <w:t>Вопросы подобия системы заполнения насосов перед пуском эксгаустером</w:t>
      </w:r>
    </w:p>
    <w:p w:rsidR="00C44698" w:rsidRPr="00A32225" w:rsidRDefault="00C44698" w:rsidP="00C44698">
      <w:pPr>
        <w:spacing w:before="120"/>
        <w:jc w:val="center"/>
        <w:rPr>
          <w:sz w:val="28"/>
        </w:rPr>
      </w:pPr>
      <w:r w:rsidRPr="00A32225">
        <w:rPr>
          <w:sz w:val="28"/>
        </w:rPr>
        <w:t xml:space="preserve">Яценко А.Ф., доц., к.т.н,  Устименко Т.А., доц., к.т.н. </w:t>
      </w:r>
    </w:p>
    <w:p w:rsidR="00C44698" w:rsidRPr="00A32225" w:rsidRDefault="00C44698" w:rsidP="00C44698">
      <w:pPr>
        <w:spacing w:before="120"/>
        <w:jc w:val="center"/>
        <w:rPr>
          <w:sz w:val="28"/>
        </w:rPr>
      </w:pPr>
      <w:r w:rsidRPr="00A32225">
        <w:rPr>
          <w:sz w:val="28"/>
        </w:rPr>
        <w:t xml:space="preserve">Донецкий национальный технический университет 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Получены масштабные коэффициенты для расчета модельной установки, что позволяет определить основные параметры системы заполнения углесоса.</w:t>
      </w:r>
    </w:p>
    <w:p w:rsidR="00C44698" w:rsidRPr="00A32225" w:rsidRDefault="00C44698" w:rsidP="00C44698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>Проблема и ее связь с научными или практическими задачами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В настоящее время практически все насосы, используемые в промышленности, имеют положительную высоту всасывания, а это требует предварительного заполнения всасывающего трубопровода и корпуса насоса перекачиваемой жидкостью. Значительные трудности возникают при заполнении насосов, перекачивающих загрязненные жидкости (земснаряды, шламовые и фекальные насосы, углесосы и т.д.).</w:t>
      </w:r>
    </w:p>
    <w:p w:rsidR="00C44698" w:rsidRPr="00A32225" w:rsidRDefault="00C44698" w:rsidP="00C44698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>Анализ исследований и публикаций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Как известно, эти типы насосов не допускают установки обратного клапана на всасывающем трубопроводе и поэтому известные способы заполнения для них неприемлемы. Разработанные способы заполнения [1,2,3] позволяют исключить применение обратного клапана.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В ДонНТУ разработан метод заполнения насосов с использованием эксгаустеров. При экспериментальных исследованиях в качестве эксгаустера применялся водовоздушный эжектор.</w:t>
      </w:r>
    </w:p>
    <w:p w:rsidR="00C44698" w:rsidRPr="00A32225" w:rsidRDefault="00C44698" w:rsidP="00C44698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>Постановка задачи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Для внедрения предложенного метода в промышленность было необходимо провести широкомасштабные исследования на лабораторных и полупромышленных установках. Для того, чтобы эти испытания можно было распространить на целый класс промышленных установок, необходимо получить математическую модель процесса в критериальной форме. Использование теории подобия позволит решить поставленную задачу наиболее эффективно. </w:t>
      </w:r>
    </w:p>
    <w:p w:rsidR="00C44698" w:rsidRPr="00A32225" w:rsidRDefault="00C44698" w:rsidP="00C44698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>Изложение материала и результаты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Составим математическую модель и определим критерии подобия.  В [3] получено дифференциальное уравнение заполнения  насоса (углесоса) имеет вид: 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dW=ωdH+dw+dwпод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dW - элементарный объем воздуха, удаляемый эксгаустером;  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ωdH - элементарный объем воздуха, вытесняемый столбом воды при подъеме на высоту dH;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dw - приращение объема воздуха в связи с понижением давления; 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dwпод - элементарный объем подсасываемого воздуха за время dt (время изменения уровня воды в трубопроводе на высоту dH). 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Выразим элементарный объем воздуха через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2.25pt;height:21.75pt">
            <v:imagedata r:id="rId4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  и 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44" type="#_x0000_t75" style="width:81.75pt;height:41.25pt">
            <v:imagedata r:id="rId5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а 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47" type="#_x0000_t75" style="width:177.75pt;height:45pt">
            <v:imagedata r:id="rId6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 и, принимая процесс расширения воздуха изотермическим, получим: 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50" type="#_x0000_t75" style="width:243pt;height:45pt">
            <v:imagedata r:id="rId7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Так как 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53" type="#_x0000_t75" style="width:78pt;height:41.25pt">
            <v:imagedata r:id="rId8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 и 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56" type="#_x0000_t75" style="width:71.25pt;height:41.25pt">
            <v:imagedata r:id="rId9" o:title=""/>
          </v:shape>
        </w:pict>
      </w:r>
      <w:r w:rsidR="00C44698" w:rsidRPr="00A32225">
        <w:t xml:space="preserve"> 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имеем 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59" type="#_x0000_t75" style="width:293.25pt;height:45pt">
            <v:imagedata r:id="rId10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где Pa- атмосферное давление;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L, ω соответственно, длина и площадь сечения всасывающего трубопровода;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Qэ - расход эксгаустера; А-площадь эквивалентного отверстия, через которое проходит то же количество воздуха, что и подсасывается через неплотности системы;ρ, ρa- плотность воды и воздуха при атмосферных условиях.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Сделав ряд преобразований и введя приведенную длину всасывающего трубопровода L=w/ω, соответствующую длине всасывающего трубопровода с объемом w, и сделав ряд преобразований, имеем: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62" type="#_x0000_t75" style="width:225pt;height:45pt">
            <v:imagedata r:id="rId11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где k=A/ω  - отношение площади эквивалентного отверстия к площади сечения трубопровода, 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vвозд  = Qэ /ω - условная скорость движения воздуха по всасывающему трубопроводу.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65" type="#_x0000_t75" style="width:220.5pt;height:312pt">
            <v:imagedata r:id="rId12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Рис. 1. Схема расчета 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Перейдем к безразмерным комплексам. Характерной длиной может быть выбрана высота всасывания или длина всасывающего трубопровода. Характерная скорость – скорость подъема воды во всасывающем трубопроводе. Характерное время- время заполнения углесоса. Задавшись масштабным коэффициентом al, получим Hвс =al hвс, а соответственно и масштаб давления 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68" type="#_x0000_t75" style="width:144.75pt;height:43.5pt">
            <v:imagedata r:id="rId13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Принимая во внимание, что ρн = ρм, и gм = gн получим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71" type="#_x0000_t75" style="width:112.5pt;height:47.25pt">
            <v:imagedata r:id="rId14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таким образом, aр = al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Определим масштаб для скорости: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74" type="#_x0000_t75" style="width:125.25pt;height:47.25pt">
            <v:imagedata r:id="rId15" o:title=""/>
          </v:shape>
        </w:pict>
      </w:r>
      <w:r w:rsidR="00C44698" w:rsidRPr="00A32225">
        <w:t xml:space="preserve">, т.е. </w:t>
      </w:r>
      <w:r>
        <w:pict>
          <v:shape id="_x0000_i1077" type="#_x0000_t75" style="width:60.75pt;height:24pt">
            <v:imagedata r:id="rId16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Масштаб времени :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80" type="#_x0000_t75" style="width:93pt;height:43.5pt">
            <v:imagedata r:id="rId17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Масштаб для расхода воздуха, отсасываемого эжектором:</w:t>
      </w:r>
    </w:p>
    <w:p w:rsidR="00C44698" w:rsidRPr="00A32225" w:rsidRDefault="005B2BD5" w:rsidP="00C44698">
      <w:pPr>
        <w:spacing w:before="120"/>
        <w:ind w:firstLine="567"/>
        <w:jc w:val="both"/>
      </w:pPr>
      <w:r>
        <w:pict>
          <v:shape id="_x0000_i1083" type="#_x0000_t75" style="width:213.75pt;height:43.5pt">
            <v:imagedata r:id="rId18" o:title=""/>
          </v:shape>
        </w:pic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Таким образом получены все масштабные коэффициенты, необходимые для расчета модельной экспериментальной установки.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Промышленная установка имеет следующие параметры: диаметр всасывающего трубопровода – </w:t>
      </w:r>
      <w:smartTag w:uri="urn:schemas-microsoft-com:office:smarttags" w:element="metricconverter">
        <w:smartTagPr>
          <w:attr w:name="ProductID" w:val="400 мм"/>
        </w:smartTagPr>
        <w:r w:rsidRPr="00A32225">
          <w:t>400 мм</w:t>
        </w:r>
      </w:smartTag>
      <w:r w:rsidRPr="00A32225">
        <w:t xml:space="preserve">, длина - </w:t>
      </w:r>
      <w:smartTag w:uri="urn:schemas-microsoft-com:office:smarttags" w:element="metricconverter">
        <w:smartTagPr>
          <w:attr w:name="ProductID" w:val="19 м"/>
        </w:smartTagPr>
        <w:r w:rsidRPr="00A32225">
          <w:t>19 м</w:t>
        </w:r>
      </w:smartTag>
      <w:r w:rsidRPr="00A32225">
        <w:t xml:space="preserve">, превышение всасывающего трубопровода над осью углесоса – </w:t>
      </w:r>
      <w:smartTag w:uri="urn:schemas-microsoft-com:office:smarttags" w:element="metricconverter">
        <w:smartTagPr>
          <w:attr w:name="ProductID" w:val="1,5 м"/>
        </w:smartTagPr>
        <w:r w:rsidRPr="00A32225">
          <w:t>1,5 м</w:t>
        </w:r>
      </w:smartTag>
      <w:r w:rsidRPr="00A32225">
        <w:t>.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 xml:space="preserve">Принимая масштаб линейного уменьшения al =4, получаем следующие параметры лабораторной (модельной) установки: диаметр всасывающего трубопровода </w:t>
      </w:r>
      <w:smartTag w:uri="urn:schemas-microsoft-com:office:smarttags" w:element="metricconverter">
        <w:smartTagPr>
          <w:attr w:name="ProductID" w:val="100 мм"/>
        </w:smartTagPr>
        <w:r w:rsidRPr="00A32225">
          <w:t>100 мм</w:t>
        </w:r>
      </w:smartTag>
      <w:r w:rsidRPr="00A32225">
        <w:t xml:space="preserve">, длина </w:t>
      </w:r>
      <w:smartTag w:uri="urn:schemas-microsoft-com:office:smarttags" w:element="metricconverter">
        <w:smartTagPr>
          <w:attr w:name="ProductID" w:val="4,75 м"/>
        </w:smartTagPr>
        <w:r w:rsidRPr="00A32225">
          <w:t>4,75 м</w:t>
        </w:r>
      </w:smartTag>
      <w:r w:rsidRPr="00A32225">
        <w:t xml:space="preserve">, превышение </w:t>
      </w:r>
      <w:smartTag w:uri="urn:schemas-microsoft-com:office:smarttags" w:element="metricconverter">
        <w:smartTagPr>
          <w:attr w:name="ProductID" w:val="0,375 м"/>
        </w:smartTagPr>
        <w:r w:rsidRPr="00A32225">
          <w:t>0,375 м</w:t>
        </w:r>
      </w:smartTag>
      <w:r w:rsidRPr="00A32225">
        <w:t xml:space="preserve">, высота всасывания </w:t>
      </w:r>
      <w:smartTag w:uri="urn:schemas-microsoft-com:office:smarttags" w:element="metricconverter">
        <w:smartTagPr>
          <w:attr w:name="ProductID" w:val="1,25 м"/>
        </w:smartTagPr>
        <w:r w:rsidRPr="00A32225">
          <w:t>1,25 м</w:t>
        </w:r>
      </w:smartTag>
      <w:r w:rsidRPr="00A32225">
        <w:t>, номинальная подача 48,5 м3/час.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Выводы и направление дальнейших исследований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Полученные результаты позволяют предварительно определить необходимую производительность эксгаустера и при проектировании промышленной установки (например, установки с земснарядом или углесосом), определить  основные параметры системы заполнения и проверить их на модели.</w:t>
      </w:r>
    </w:p>
    <w:p w:rsidR="00C44698" w:rsidRPr="00A32225" w:rsidRDefault="00C44698" w:rsidP="00C44698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>Список литературы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1. Никитин В.И., Чинов В.Г. Заливка углесосов напорным потоком через насадку. «Уголь Украины»,1968, №1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2. Яценко А.Ф. Заливка насосных и углесосных установок. Разработка месторождений полезных ископаемых, Техника, К., 1968.</w:t>
      </w:r>
    </w:p>
    <w:p w:rsidR="00C44698" w:rsidRPr="00A32225" w:rsidRDefault="00C44698" w:rsidP="00C44698">
      <w:pPr>
        <w:spacing w:before="120"/>
        <w:ind w:firstLine="567"/>
        <w:jc w:val="both"/>
      </w:pPr>
      <w:r w:rsidRPr="00A32225">
        <w:t>3. Кремез С.А. Экспериментальные исследования эжектирующего действия задвижки , установленной перед насосом на приподнятом всасывающем трубопроводе/Гидромелиорация и гидротехническое строительство: Респ. межвед.научн.-техн. Сб.-Львов,1981.- Вып.9.-c.42-45.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698"/>
    <w:rsid w:val="001054CA"/>
    <w:rsid w:val="005B2BD5"/>
    <w:rsid w:val="00811DD4"/>
    <w:rsid w:val="00A32225"/>
    <w:rsid w:val="00C4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C9028D4E-BD16-4AD1-94A2-0E69E0A8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46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4161</Characters>
  <Application>Microsoft Office Word</Application>
  <DocSecurity>0</DocSecurity>
  <Lines>34</Lines>
  <Paragraphs>9</Paragraphs>
  <ScaleCrop>false</ScaleCrop>
  <Company>Home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подобия системы заполнения насосов перед пуском эксгаустером</dc:title>
  <dc:subject/>
  <dc:creator>User</dc:creator>
  <cp:keywords/>
  <dc:description/>
  <cp:lastModifiedBy>admin</cp:lastModifiedBy>
  <cp:revision>2</cp:revision>
  <dcterms:created xsi:type="dcterms:W3CDTF">2014-02-20T01:32:00Z</dcterms:created>
  <dcterms:modified xsi:type="dcterms:W3CDTF">2014-02-20T01:32:00Z</dcterms:modified>
</cp:coreProperties>
</file>