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1C" w:rsidRPr="005B69A0" w:rsidRDefault="0078441C" w:rsidP="0078441C">
      <w:pPr>
        <w:spacing w:before="120"/>
        <w:jc w:val="center"/>
        <w:rPr>
          <w:b/>
          <w:sz w:val="32"/>
        </w:rPr>
      </w:pPr>
      <w:r w:rsidRPr="005B69A0">
        <w:rPr>
          <w:b/>
          <w:sz w:val="32"/>
        </w:rPr>
        <w:t>Восприятие консервных брендов</w:t>
      </w:r>
    </w:p>
    <w:p w:rsidR="0078441C" w:rsidRPr="005B69A0" w:rsidRDefault="0078441C" w:rsidP="0078441C">
      <w:pPr>
        <w:spacing w:before="120"/>
        <w:jc w:val="center"/>
        <w:rPr>
          <w:sz w:val="28"/>
        </w:rPr>
      </w:pPr>
      <w:r w:rsidRPr="005B69A0">
        <w:rPr>
          <w:sz w:val="28"/>
        </w:rPr>
        <w:t xml:space="preserve">Ищенко М.В., Руководитель направления качественных исследований inF4Sense, inFOLIO Research Group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Летом </w:t>
      </w:r>
      <w:smartTag w:uri="urn:schemas-microsoft-com:office:smarttags" w:element="metricconverter">
        <w:smartTagPr>
          <w:attr w:name="ProductID" w:val="2009 г"/>
        </w:smartTagPr>
        <w:r w:rsidRPr="00F71B3C">
          <w:t>2009 г</w:t>
        </w:r>
      </w:smartTag>
      <w:r w:rsidRPr="00F71B3C">
        <w:t xml:space="preserve">. специалисты провели независимое качественное маркетинговое исследование по изучению восприятия брендов мясных консервов (тушенка), мясных паштетов и овощных консервов. В рамках проводившихся фокус-групп были выявлены особенности отношения потребителей к продукции под марками «Главпродукт», «Hame» и «Микоян». </w:t>
      </w:r>
    </w:p>
    <w:p w:rsidR="0078441C" w:rsidRPr="005B69A0" w:rsidRDefault="0078441C" w:rsidP="0078441C">
      <w:pPr>
        <w:spacing w:before="120"/>
        <w:jc w:val="center"/>
        <w:rPr>
          <w:b/>
          <w:sz w:val="28"/>
        </w:rPr>
      </w:pPr>
      <w:r w:rsidRPr="005B69A0">
        <w:rPr>
          <w:b/>
          <w:sz w:val="28"/>
        </w:rPr>
        <w:t>Методология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Исследование проводилось с применением качественной методологии, с использованием метода стандартных фокус-групповых дискуссий. Целевой аудиторией респондентов стали потребители мясных паштетов, мясной консервированной продукции (тушенки), овощной консервированной продукции в возрасте 21–55 (лет), приобретающие данные категории не реже одного раза в десять дней. В ходе проведения фокус-групповых дискуссий применялись различные проективные методики, позволившие выявить глубинные мотивы и специфические особенности восприятия персонифицированного образа брендов компаний-производителей мясной и овощной консервации.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Аналитическим инструментарием при обработке и категоризации данных явился метод картирования, основанный на построении первичных и вторичных карт консенсуса, с помощью которого возможно выявление глубинных подсознательных конструктов, основанных на стереотипах восприятия. </w:t>
      </w:r>
    </w:p>
    <w:p w:rsidR="0078441C" w:rsidRPr="005B69A0" w:rsidRDefault="0078441C" w:rsidP="0078441C">
      <w:pPr>
        <w:spacing w:before="120"/>
        <w:jc w:val="center"/>
        <w:rPr>
          <w:b/>
          <w:sz w:val="28"/>
        </w:rPr>
      </w:pPr>
      <w:r w:rsidRPr="005B69A0">
        <w:rPr>
          <w:b/>
          <w:sz w:val="28"/>
        </w:rPr>
        <w:t>Общие вопросы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В ходе исследования было установлено, что мясная консервация (тушенка), паштеты и овощные консервы являются неотъемлемой частью общего рациона потребителей. При этом мясные консервы, особенно паштеты, более популярны, чем овощные. Преобладающими мотивами потребления данных продуктовых категорий являются рациональные, при этом к наиболее важным можно отнести удобство. Очень важно, что тенденция изменения частоты потребления отдельных категорий в зависимости от сезонных факторов выражена не ярко. Исключение составляют овощные консервы, частота потребления которых снижается в весенне-летний период (когда появляются свежие овощи и зелень) и резко возрастает осенью и зимой.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У потребителей существуют четкие требования к рекламе продукции в исследуемом сегменте. Собирательный образ «идеальной рекламы» обладает следующими атрибутами: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Прозрачность (видеосюжет о том, как производят продукт);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Оригинальность подачи информации (некая «фишка», дифференцирующая продукт);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Акцент на преимуществах продуктовой категории: натуральность, свежесть, доступность по цене;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Форма подачи: отсутствие агрессии и навязчивости.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Согласно основным результатам исследования, реклама мясных и овощных консервов в СМИ не вызывает доверия у большей части целевой аудитории. Наиболее эффективным способом продвижения данных продуктов является стимулирование пробной покупки в сетевой рознице.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Аналитическая интерпретация основных результатов показывает, что в сознании потребителей существуют три четких уровня ожиданий и требований относительно мясных и овощных консервов, составляющих собирательный «идеальный» образ марки/бренда: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Требования к продукту;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Требования к коммуникации;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Требования к упаковке (таре).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Комплексная синергия трех требований и является ключевыми составляющими «идеального» образа марки в каждой из категорий. Нарушение при позиционировании в данном сегменте одного из них увеличивает риск переключения на другие марки. Более того, сравнительный анализ текущего восприятия брендов с «идеальным» образом наглядно показывает несоответствия по ряду критериев, выделенных в процессе фокус-групповых дискуссий. Согласно основным результатам исследования, в настоящее время фактически ни один бренд в сегменте мясных и овощных консервов не соответствует «идеалу»1 с точки зрения конечного потребителя. При этом в сегменте мясных и овощных консервов у конечных потребителей присутствуют неудовлетворенные потребности, касающиеся продукта и упаковки.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>Образы брендов «Главпродукт», «Микоян», «Hame»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Основываясь на собственном опыте потребления продукции под разными марками, потребитель конструирует для себя определенные образы для каждой из них. Рассмотрим подробнее особенности восприятия брендов, попавших в фокус исследования компании inFOLIO Research Group.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«Hame»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обладает целостным образом, является лидером в категории мясные паштеты. Респонденты назвали ее качественной, дорогой, развивающейся, обладающей ярким красивым образом, основанным на общей линии дизайнерского оформления продукции.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«Hame» воспринимается как марка, находящаяся почти на пике своего развития, занимающая прочные позиции в сегменте мясные паштеты. Регулярное обновление ассортиментной линейки дает марке преимущества в конкурентном поле и создает у потребителей ощущение постоянного развития марки. Ценовая политика (дороже, чем остальные) оправдана воспринимаемым высоким качеством продукции, представление о котором складывается за счет привлекательного и яркого дизайна, удобной упаковки.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Тем не менее «Hame» не вызывает доверия у нелояльных потребителей, так как является маркой иностранного производства.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«Главпродукт»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Воспринимается как массовая, «народная» марка. Название признается респондентами удачным, качество продукции оценивается как среднее. При этом респонденты причислили ее к лидерам среди марок тушенки.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Потребители, принявшие участие в исследовании, считают марку «Главпродукт» стагнирующей. Такое восприятие сложилось за счет длительного присутствия бренда на рынке с одной стороны, и из-за отсутствия обновления ассортиментной линейки, слабой промоакционной и рекламной активности со стороны производителя с другой. Поэтому воспринимаемый жизненный цикл марки является «замороженным/застывшим». Марка не воспринимается как динамичная и активная. При отсутствии активности в дальнейшем можно прогнозировать переключение лояльных потребителей на другие марки, тем более, что они считают качество продукции не высоким, а стоимость продукции — завышенной.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«Главпродукт» обладает целостным образом, широкой известностью. Репутация марки вызывает доверие как у лояльных, так и не лояльных потребителей, так как марка давно присутствует на рынке и многие респонденты потребляют продукцию этой марки по традиции, перенятой у старшего поколения (референтной группы).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«Микоян»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воспринимается как широко известная, распространенная, но зачастую у потребителей складывается ощущение, что марка движется к своему закату. За счет того, что «Микоян» давно присутствует на рынке и является широкоизвестной различными категориями продуктов, ее образ начинает размываться и не является целостным и консистентным. Марка не привлекает новых потребителей, оставить пренебрегает активной рекламной поддержкой.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Марка «Микоян» давно присутствует на рынке, известна различными категориями (в основном колбасными изделиями), имеет широкий ассортиментный ряд, за счет которого пользуется доверием у нелояльных потребителей. С точки зрения хорошо знакомых с брендом покупателей, репутация марки в настоящее время «подмочена», а качество продукции в различных категориях резко ухудшилось. В связи с этим у лояльных потребителей уровень доверия к марке крайне низкий, в перспективе не исключена вероятность переключения на другие марки данной целевой аудиторией. </w:t>
      </w:r>
    </w:p>
    <w:p w:rsidR="0078441C" w:rsidRPr="00F71B3C" w:rsidRDefault="002A3F77" w:rsidP="0078441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451.5pt;height:313.5pt">
            <v:imagedata r:id="rId4" o:title=""/>
          </v:shape>
        </w:pic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Рис.1. Карта восприятия жизненного цикла марок конечными потребителями.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Аналитическая интерпретация основана на эмпирических данных, анализе высказываний респондентов, полученных в результате фокус-групповых дискуссий2.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>Вместо послесловия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Сравнительный анализ позиций марок в конкурентном поле показывает, что наибольшим количеством преимуществ обладает марка «Hame», наименьшим — «Главпродукт». При этом мясная консервация абсолютно не ассоциируется у конечных потребителей с маркой «Микоян».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Учитывая, что во время кризиса резко обостряется прямая и альтернативная конкуренция, рушится лояльность конечных потребителей и клиентов в сферах В2С и В2В, компаниям-производителям следует обратить внимание на негативные аспекты восприятия текущего позиционирования исследуемых марок, связанные с воспринимаемым образом бренда. Финансово-экономический кризис — это возможность уточнить позиционирование, реализовать точное репозиционирование и сделать выгодные инвестиции в новые стратегически обоснованные направления производства. В долгосрочной перспективе у компаний появляется шанс хеджировать потенциальные риски и добиться увеличения собственной доли рынка и обеспечить себе стабильную прибыль.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1 Исключение составляет марка «Hame» в категории мясные паштеты, по данным исследования только эта марка наиболее приближена к потребительскому «идеалу». </w:t>
      </w:r>
    </w:p>
    <w:p w:rsidR="0078441C" w:rsidRPr="00F71B3C" w:rsidRDefault="0078441C" w:rsidP="0078441C">
      <w:pPr>
        <w:spacing w:before="120"/>
        <w:ind w:firstLine="567"/>
        <w:jc w:val="both"/>
      </w:pPr>
      <w:r w:rsidRPr="00F71B3C">
        <w:t xml:space="preserve">2 Следует отметить, что на диаграмме изображен воспринимаемый жизненный цикл марок конечными потребителями. Воспринимаемый жизненный цикл может не совпадать и не коррелировать с динамикой и реальной ситуацией продаж в отдельных продуктовых категориях, позицией производителя на рынке, но является своего рода сигналом для компаний-производителей к инициированию определенных действий с целью хеджирования потенциальных рисков и усилению позиций на рынке.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41C"/>
    <w:rsid w:val="001A35F6"/>
    <w:rsid w:val="00287728"/>
    <w:rsid w:val="002A3F77"/>
    <w:rsid w:val="005B69A0"/>
    <w:rsid w:val="00655CD9"/>
    <w:rsid w:val="0078441C"/>
    <w:rsid w:val="00811DD4"/>
    <w:rsid w:val="008A0181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A5DBC49-4E4E-4EB3-B563-30D6870B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41C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Восприятие консервных брендов</vt:lpstr>
    </vt:vector>
  </TitlesOfParts>
  <Company>Home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Восприятие консервных брендов</dc:title>
  <dc:subject/>
  <dc:creator>User</dc:creator>
  <cp:keywords/>
  <dc:description/>
  <cp:lastModifiedBy>admin</cp:lastModifiedBy>
  <cp:revision>2</cp:revision>
  <dcterms:created xsi:type="dcterms:W3CDTF">2014-03-28T13:54:00Z</dcterms:created>
  <dcterms:modified xsi:type="dcterms:W3CDTF">2014-03-28T13:54:00Z</dcterms:modified>
</cp:coreProperties>
</file>