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25" w:rsidRPr="008D7D36" w:rsidRDefault="00BA1125" w:rsidP="00BA1125">
      <w:pPr>
        <w:spacing w:before="120"/>
        <w:jc w:val="center"/>
        <w:rPr>
          <w:sz w:val="32"/>
          <w:szCs w:val="32"/>
        </w:rPr>
      </w:pPr>
      <w:r w:rsidRPr="008D7D36">
        <w:rPr>
          <w:sz w:val="32"/>
          <w:szCs w:val="32"/>
        </w:rPr>
        <w:t>Знак и сущность знаковой репрезентации</w:t>
      </w:r>
    </w:p>
    <w:p w:rsidR="00BA1125" w:rsidRPr="008D7D36" w:rsidRDefault="00BA1125" w:rsidP="00BA1125">
      <w:pPr>
        <w:spacing w:before="120"/>
        <w:jc w:val="center"/>
        <w:rPr>
          <w:sz w:val="28"/>
          <w:szCs w:val="28"/>
        </w:rPr>
      </w:pPr>
      <w:r w:rsidRPr="008D7D36">
        <w:rPr>
          <w:sz w:val="28"/>
          <w:szCs w:val="28"/>
        </w:rPr>
        <w:t>Б. А. Серебренников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Знаковая репрезентация представляет собой специфическую, присущую только человеку как homo sapiens форму объективации реального мира, могучее средство его отражательной и коммуникативной деятельности. «Всякий идеологический продукт является не только частью действительности — природной и социальной — как физическое тело, орудие производства или продукт потребления, но, кроме того, в отличие от перечисленных явлений отражает и преломляет другую, вне его находящуюся, действительность. Все идеологическое4 обладает значением: оно представляет, изображает, замещает нечто вне его находящееся, т. е. является знаком. Где нет знака — там нет идеологии» [12, 15].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Понимание сущности знаковой репрезентации как «идеализации материального мира» находится в зависимости от того, 1) как решается вопрос о соотношении языка, мышления и объективного мира, 2) какая из четырех функций языка (функция обозначения, гносеологическая, коммуникативная, прагматическая) берется в качестве основной при определении языка вообще, знака — в&lt;106&gt; особенности; 3) приравнивается ли языковый знак к знакам чисто конвенциональных семиотических систем, или он интерпретируется как специфически сложное явление, в корне отличающее сущность и системную организацию естественного языка как знаковой системы особого рода.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Основной онтологической чертой любого знака является функция представления, замещения им другого предмета. «Знак характеризуется прежде всего тем, что он является знаком чего-то» [20, 302]. Наряду с предметной действительностью — вещами, явлениями, их отношениями, существует мир знаков — идеальная действительность, которая представляет собой отражение, своеобразное (часто с искажениями, преломлениями) обозначение первой.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Внутри самой области знаков, иногда называемой «поэтическим пространством» [8] (см. раздел «Язык в сопоставлении со знаковыми системами иных типов»), существуют глубокие различия. Как пишет В. Н. Волошинов, «сюда входят и художественный образ, и религиозный символ, и научная формула, и правовая форма и т. п.» [12, 17]. Знаковая репрезентация может быть различной как по самой своей сущности, так и по форме.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Некий единичный материальный предмет может быть сигналом или симптомом, вызывать определенную физико-химическую реакцию, чисто физиологическое или умственное действие, как при световых, звуковых и прочих сигналах; нечто может быть символом, знамением другого явления, предмета, вызывая по ассоциации определенное ощущение, представление, образ или понятие, как, например, в случае со знаменами, орденами, гербами и т. п.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Знаки естественных языков и построенных на их основе прочих семиотических систем, например, так называемые условные знаки языков наук (химии, математики, логики и т. п.), будучи представителями, заместителями понятий, идей, воздействуют значением, которое закрепилось за ними в данной системе. «Знак есть материальный, чувственно воспринимаемый предмет (явление, действие), выступающий в процессе познания и общения в качестве представителя (заместителя) другого предмета (предметов) и используемый для получения, хранения, преобразования и передачи информации о нем» [45, 9]. Сущность знаковой репрезентации состоит в «замещении и обобщении вещей» [3, 53].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К знакам в широком смысле слова могут быть отнесены признаки, сигналы, симптомы, условные знаки и собственно знаки (языковые знаки) [8; 45; 54; 56, 177—180; 63, 29—38]. Характерным для знаков-признаков (примет, показателей, индексов, симптомов) является то, что они служат познавательным целям, указывая на свойства предметов, причины процессов и т. п.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Основная функция этих знаков — познавательно-прагматическая. Для знаков-признаков характерны три основных момента:&lt;107&gt; доступность, наблюдаемость самого знака, отсутствие непосредственной наблюдаемости того, на что он указывает, важность того, показателем чего признак является [45, 103]. Например, нас интересует не столько сам факт наличия какого-нибудь симптома болезни, сколько то, симптомом какой болезни он является; нас волнует не сам факт падения ртутного столба в термометре, а указание на то, что температура снизилась.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Знаки-признаки называются иногда «естественными знаками», так как их связь с теми предметами, явлениями, на которые они указывают, часто естественная, объективная.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Знаками другого типа являются сигналы, выполняющие коммуникативно-прагматическую функцию. Существенным и отличительным для этих сигналов является то, что материальные явления способны выполнять «функцию сигнализации в пределах организованных» систем5 (азбука Морзе, дорожные сигналы и т. п.). Сигналы, помимо того, что они несут информацию, сообщают о чем-то, всегда вызывают реакцию, посредством которой может осуществляться управление соответствующей сигнальной системой (ср. физиологические и кибернетические сигнальные системы).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Значением сигналов является несомая ими информация. Означаемое и означающее находится в одно-однозначном соответствии друг другу. Поэтому если знаки-признаки можно назвать субстанциональными знаками, то знаки-сигналы будут операциональными, так как ответная реакция на знак-сигнал, как правило, выступает в виде действия, операции или поведения. Сигналы в буль шей степени, чем знаки-признаки, обладают возможностью опосредования реальных ситуаций, конкретных действий.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Совершенно особое место занимают сигналы условно-рефлекторной деятельности у животных (первая сигнальная система) и словесные знаки — вторая сигнальная система у человека, развившаяся в результате общения людей как средство отвлеченного, обобщенного отражения объективной действительности.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Не входя в обсуждение этого вопроса, следует отметить, что эти два различных типа сигнальных систем настолько кардинально отличаются друг от друга, что представляется едва ли правомерным называть языковые знаки — слова — сигналами сигналов [56, 209—215; 45, 128—149]. Хотя сигналы животных, а иногда и сигналы строго «организованных» систем, так называемых инстинктивных языков (schemata) 163], тоже представляют собой опосредствованный способ регулирования и приспособления (а иногда и предварения) поведения животных, языковые знаки — в отличие от них — неразрывно связаны с человеческим мышлением. Обра&lt;108&gt;зуя уникальную знаковую систему, способствующую отвлеченному, обобщающему отражению объективного мира, они служат формированию понятийного мышления.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«Языковые знаки — это условные раздражители, создаваемые обществом, обладающие системным характером, намеренно и сознательно употребляемые каждым членом социального коллектива, выполняющие не только сигнальную, но и сигнификативную функцию, являющуюся средством обобщенного концептуального отражения действительности и служащие целям коммуникации — сознательной передачи людьми информации друг другу» [45, 143].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По сравнению с сигналами животных, обладающими лишь свойством регулирования поведения, знаки человеческого языка обладают такой совокупностью функций, какой не обладает ни одна семиотическая система (ср. функцию обозначения, функцию обобщения и т. п., отмеченные выше).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Если языковые знаки, удовлетворяя всем этим функциям, связаны с процессами дифференциации и интеграции, присущими уровню понятийного мышления, с актами понимания и семантической интерпретации знаков в процессе общения, то знаки прочих семиотических коммуникативных систем выполняют в основном функцию идентификации и узнавания обозначаемых ими предметов или явлений.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Отличительной особенностью знаков естественных языков по сравнению со знаками прочих систем является не столько различие в выполняемых ими функциях, сколько факт взаимообусловленного сосуществования этих функций в пределах знака, что делает знаковую систему языка глобальной по значению, многоярусной по структуре, полифункциональной по целям. Так, функции общения и обобщения находятся во взаимозависимых связях друг с другом: общение между индивидуумами становится возможным лишь в том случае, если в языковых знаках и знаковых структурах выработаны всеобщие значимости, и наоборот — такие надиндивидуальные значения и средства их выражения выкристаллизовываются, откладываются в результате функционирования языка, в процессе его коммуникативного использования. Непосредственно связаны и находятся в определенной иерархической системе и другие функции языка: коммуникативная и прагматическая, репрезентативная и сигнификативная.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Понимание самого явления знаковой репрезентации, его моделирование, определение знака и его значения зависят от того, как интерпретируется знаковая система языка и какой аспект языка — динамический или статический, деятельностный или структурный — берется за основу. Интерпретация «знаковости» естественного языка зависит и от того, как определяется сам язык — как знание или как реальность, как суммативная система средсв, выражения или как знаковая деятельность, регулирующая внутреннее (психическое) и внешнее поведение человека. Если в основе&lt;109&gt; определения языка как знакового феномена лежат коммуникативная и прагматическая функции, наиболее полно раскрывающиеся в речевой деятельности, то знаковость предстает в виде знакового процесса, знаковых актов (semiosis, acte semique); если язык квалифицируется как «орудие формирования и средство функционирования специфически человеческой формы отражения действительности</w:t>
      </w:r>
      <w:r>
        <w:t xml:space="preserve"> </w:t>
      </w:r>
      <w:r w:rsidRPr="00050F58">
        <w:t>социально-психической, или сознательной формы отражения» [35, 35], то знаковость выступает в виде особой «знаковой деятельности» [13; 15; 28; 34], опредмеченной в языке. В том случае, когда язык рассматривается как некая данность, сумма средств выражения, обозначения и обобщения предметов и явлений объективного мира, то знаковость находит определение в виде системы субстанциональных знаков. Приведем наиболее типичные определения языка как знаковой системы.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I. Язык — система значимостей, основанных на противопоставлениях знаков, релевантных для говорящих на данном языке. Знак — двусторонняя психическая данность, отношение двух дифференциально определяемых ее сторон — означающего и означаемого; поэтому отличительные особенности знака сливаются с ним и исчерпывают его. Акцент при определении сущности знаковости естественного языка перенесен исключительно на структурно функциональную организацию языка как знаковой системы. Коммуникативная и прагматическая функции отодвинуты на задний план. Типичным представителем понимания языка как имманентной структуры является Ф. де Соссюр [52].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II. Язык — формально-логическое построение, строго разделенное на язык как систему и язык как процесс. Знак определяется функционально и представляет собой отношение двух функтивов — формы содержания и формы выражения. Внутренние структурные элементы не имеют одно-однозначного соответствия плана выражения и плана содержания, квалифицируются как незнакомые элементы — фигуры плана содержания и фигуры плана выражения. Знаковыми языковые элементы являются лишь по своим целям, но не по сущности. Знаками являются элементы языка, стоящие в отношении обозначения к предметам, явлениям объективного мира.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Классическим примером такого понимания языка как знаковой системы является глоссематическая теория языка [20].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III. Язык рассматривается как система-языковых средств, находящихся в одно-однозначном соответствии с предметным рядом: знак понимается субстанционально, однопланово, сводится к форме знака (sign-expression). Классическим примером такого понимания семиотической системы языка могут служить формальнологические исчисления и метаязыки наук [71].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IV. В основу определения сущности языка кладется прагматическая (поведенческая) его функция; язык сведен к речевым актам. Знак определяется как односторонняя физическая данность,&lt;110&gt; выступающая в качестве стимула и вызывающая ответную реакцию. Сущность знаковой репрезентации определяется исключительно в терминах знакового процесса, конституентами которого являются: знак, интерпретанта, интерпретатор; значение знака определяется как целенаправленное поведение (goal-seeking behaviour) и сводится к отношению говорящего и слушающего [6; 86].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Постановка проблемы и выработка методов изучения естественного языка как семиотической системы особого рода характеризуется в наши дни общим стремлением создания лингвистической семиотики, при формировании основных понятий которой учитывались бы все функции, разные стороны языка, как его внутренние, так и внешние связи и отношения. «Определить знаковую систему, — отмечает Г. П. Щедровицкий,— значит задать всю ту совокупность отношений и связей внутри человеческой социальной деятельности, которые превращают ее, с одной стороны, в особую «организованность» внутри деятельности, а с другой стороны — в органическую целостность и особый организм внутри социального целого. Именно на этом пути мы впервые получаем возможность соединить развитые в лингвистике представления о речевой деятельности, речи и языке с семиотическими понятиями знака и знаковой системы» [59, 87]. Рассмотрение языка как сложного структурного и полифункционального социального явления находит свое выражение в создании новых семиотических понятий, относящихся только к естественному языку: понятия номинативных и предикативных знаков, противопоставление знаков и незнаков, фигур, единиц второго и первого членения языка, разграничение субстанциональных и операциональных знаков, виртуальных и актуальных знаков, инвариантного и вариантного в языке.</w:t>
      </w:r>
    </w:p>
    <w:p w:rsidR="00BA1125" w:rsidRPr="00050F58" w:rsidRDefault="00BA1125" w:rsidP="00BA1125">
      <w:pPr>
        <w:spacing w:before="120"/>
        <w:ind w:firstLine="567"/>
        <w:jc w:val="both"/>
      </w:pPr>
      <w:r w:rsidRPr="00050F58">
        <w:t>Учет в языке не только линейных знаков, но и знаков глобальных выдвигает на повестку исследований проблемы так называемой дискретной лингвистики [53].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125"/>
    <w:rsid w:val="00050F58"/>
    <w:rsid w:val="00051FB8"/>
    <w:rsid w:val="00095BA6"/>
    <w:rsid w:val="00210DB3"/>
    <w:rsid w:val="0031418A"/>
    <w:rsid w:val="00350B15"/>
    <w:rsid w:val="00377A3D"/>
    <w:rsid w:val="00484265"/>
    <w:rsid w:val="0052086C"/>
    <w:rsid w:val="005A2562"/>
    <w:rsid w:val="00755964"/>
    <w:rsid w:val="008C19D7"/>
    <w:rsid w:val="008D7D36"/>
    <w:rsid w:val="00A44D32"/>
    <w:rsid w:val="00BA1125"/>
    <w:rsid w:val="00DA6A6B"/>
    <w:rsid w:val="00E12572"/>
    <w:rsid w:val="00E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7F613C-219B-44D4-9773-E7902D3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11441</Characters>
  <Application>Microsoft Office Word</Application>
  <DocSecurity>0</DocSecurity>
  <Lines>95</Lines>
  <Paragraphs>26</Paragraphs>
  <ScaleCrop>false</ScaleCrop>
  <Company>Home</Company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 и сущность знаковой репрезентации</dc:title>
  <dc:subject/>
  <dc:creator>Alena</dc:creator>
  <cp:keywords/>
  <dc:description/>
  <cp:lastModifiedBy>admin</cp:lastModifiedBy>
  <cp:revision>2</cp:revision>
  <dcterms:created xsi:type="dcterms:W3CDTF">2014-02-18T16:33:00Z</dcterms:created>
  <dcterms:modified xsi:type="dcterms:W3CDTF">2014-02-18T16:33:00Z</dcterms:modified>
</cp:coreProperties>
</file>