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18" w:rsidRPr="005941A4" w:rsidRDefault="00856C18" w:rsidP="005941A4">
      <w:pPr>
        <w:spacing w:line="360" w:lineRule="auto"/>
        <w:ind w:firstLine="709"/>
        <w:jc w:val="center"/>
        <w:rPr>
          <w:b/>
          <w:bCs/>
          <w:sz w:val="28"/>
          <w:szCs w:val="20"/>
          <w:lang w:val="en-US"/>
        </w:rPr>
      </w:pPr>
      <w:r w:rsidRPr="005941A4">
        <w:rPr>
          <w:b/>
          <w:bCs/>
          <w:sz w:val="28"/>
          <w:szCs w:val="20"/>
          <w:lang w:val="en-US"/>
        </w:rPr>
        <w:t>Economy of Russia</w:t>
      </w:r>
      <w:r w:rsidR="00673022" w:rsidRPr="005941A4">
        <w:rPr>
          <w:b/>
          <w:bCs/>
          <w:sz w:val="28"/>
          <w:szCs w:val="20"/>
          <w:lang w:val="en-US"/>
        </w:rPr>
        <w:t xml:space="preserve"> and Economic Crisis</w:t>
      </w:r>
    </w:p>
    <w:p w:rsidR="005941A4" w:rsidRDefault="005941A4" w:rsidP="005941A4">
      <w:pPr>
        <w:spacing w:line="360" w:lineRule="auto"/>
        <w:ind w:firstLine="709"/>
        <w:jc w:val="both"/>
        <w:rPr>
          <w:sz w:val="28"/>
          <w:szCs w:val="20"/>
          <w:lang w:val="en-US"/>
        </w:rPr>
      </w:pPr>
    </w:p>
    <w:p w:rsidR="005941A4" w:rsidRDefault="00856C18" w:rsidP="005941A4">
      <w:pPr>
        <w:spacing w:line="360" w:lineRule="auto"/>
        <w:ind w:firstLine="709"/>
        <w:jc w:val="both"/>
        <w:rPr>
          <w:sz w:val="28"/>
          <w:szCs w:val="20"/>
          <w:lang w:val="en-US"/>
        </w:rPr>
      </w:pPr>
      <w:r w:rsidRPr="005941A4">
        <w:rPr>
          <w:sz w:val="28"/>
          <w:szCs w:val="20"/>
          <w:lang w:val="en-US"/>
        </w:rPr>
        <w:t>After the breakup of the USSR, Russia's first slight recovery, showing signs of open-market influence, occurred in 1997. That year, however, the Asian financial crisis culminated in the August depreciation of the ruble. This was followed by a debt default by the government in 1998, and a sharp deterioration in living standards for most of the population. Consequently, 1998 was marked by recession and an intense capital flight.</w:t>
      </w:r>
    </w:p>
    <w:p w:rsidR="00856C18" w:rsidRPr="005941A4" w:rsidRDefault="00856C18" w:rsidP="005941A4">
      <w:pPr>
        <w:spacing w:line="360" w:lineRule="auto"/>
        <w:ind w:firstLine="709"/>
        <w:jc w:val="both"/>
        <w:rPr>
          <w:sz w:val="28"/>
          <w:szCs w:val="20"/>
        </w:rPr>
      </w:pPr>
      <w:r w:rsidRPr="005941A4">
        <w:rPr>
          <w:sz w:val="28"/>
          <w:szCs w:val="20"/>
          <w:lang w:val="en-US"/>
        </w:rPr>
        <w:t xml:space="preserve">Nevertheless, the economy started recovering in 1999. The recovery was greatly assisted by the weak ruble, which made imports expensive and boosted local production. Then it entered a phase of rapid economic expansion, the GDP growing by an average of 6.7% annually in 1999-2005 on the back of higher petroleum prices, a weaker ruble, and increasing service production and industrial output. </w:t>
      </w:r>
    </w:p>
    <w:p w:rsidR="00856C18" w:rsidRDefault="00856C18" w:rsidP="005941A4">
      <w:pPr>
        <w:spacing w:line="360" w:lineRule="auto"/>
        <w:ind w:firstLine="709"/>
        <w:jc w:val="both"/>
        <w:rPr>
          <w:sz w:val="28"/>
          <w:szCs w:val="20"/>
          <w:lang w:val="en-US"/>
        </w:rPr>
      </w:pPr>
      <w:r w:rsidRPr="005941A4">
        <w:rPr>
          <w:sz w:val="28"/>
          <w:szCs w:val="20"/>
          <w:lang w:val="en-US"/>
        </w:rPr>
        <w:t>Russia remains heavily dependent on exports of commodities (</w:t>
      </w:r>
      <w:r w:rsidRPr="005941A4">
        <w:rPr>
          <w:sz w:val="28"/>
          <w:szCs w:val="20"/>
        </w:rPr>
        <w:t>товары</w:t>
      </w:r>
      <w:r w:rsidRPr="005941A4">
        <w:rPr>
          <w:sz w:val="28"/>
          <w:szCs w:val="20"/>
          <w:lang w:val="en-US"/>
        </w:rPr>
        <w:t>), particularly oil, natural gas, metals, and timber, which account for about 80% of exports, leaving the country vulnerable to swings in world prices. In recent years, however, the economy has also been driven by growing internal consumer demand that has increased by over 12% annually in 2000-2005, showing the strengthening of its own internal market.</w:t>
      </w:r>
    </w:p>
    <w:p w:rsidR="00E9616C" w:rsidRDefault="00856C18" w:rsidP="005941A4">
      <w:pPr>
        <w:shd w:val="clear" w:color="auto" w:fill="FFFFFF"/>
        <w:spacing w:line="360" w:lineRule="auto"/>
        <w:ind w:firstLine="709"/>
        <w:jc w:val="both"/>
        <w:rPr>
          <w:sz w:val="28"/>
          <w:szCs w:val="20"/>
          <w:lang w:val="en-US"/>
        </w:rPr>
      </w:pPr>
      <w:r w:rsidRPr="005941A4">
        <w:rPr>
          <w:sz w:val="28"/>
          <w:szCs w:val="20"/>
          <w:lang w:val="en-US"/>
        </w:rPr>
        <w:t>There has been a significant inflow of capital in recent years from many European investors attracted by cheaper land, labor and higher growth rates than in the rest of Europe. Amazingly high levels of education and societal involvement achieved by the majority of the population, including women and minorities, secular attitudes, mobile class structure, better integration of various minorities in the mainstream culture set Russia far apart from the majority of the so-called developing countries and even some developed nations.</w:t>
      </w:r>
    </w:p>
    <w:p w:rsidR="00890B7A" w:rsidRPr="005941A4" w:rsidRDefault="00673022" w:rsidP="005941A4">
      <w:pPr>
        <w:shd w:val="clear" w:color="auto" w:fill="FFFFFF"/>
        <w:spacing w:line="360" w:lineRule="auto"/>
        <w:ind w:firstLine="709"/>
        <w:jc w:val="both"/>
        <w:rPr>
          <w:rFonts w:cs="Arial"/>
          <w:sz w:val="28"/>
          <w:szCs w:val="20"/>
          <w:lang w:val="en-US"/>
        </w:rPr>
      </w:pPr>
      <w:r w:rsidRPr="005941A4">
        <w:rPr>
          <w:rFonts w:cs="Arial"/>
          <w:sz w:val="28"/>
          <w:szCs w:val="20"/>
          <w:lang w:val="en-US"/>
        </w:rPr>
        <w:t>T</w:t>
      </w:r>
      <w:r w:rsidR="00E9616C" w:rsidRPr="005941A4">
        <w:rPr>
          <w:rFonts w:cs="Arial"/>
          <w:sz w:val="28"/>
          <w:szCs w:val="20"/>
          <w:lang w:val="en-US"/>
        </w:rPr>
        <w:t>he world economic crisis is manifesting itself primarily</w:t>
      </w:r>
      <w:r w:rsidR="00890B7A" w:rsidRPr="005941A4">
        <w:rPr>
          <w:rFonts w:cs="Arial"/>
          <w:sz w:val="28"/>
          <w:szCs w:val="20"/>
          <w:lang w:val="en-US"/>
        </w:rPr>
        <w:t xml:space="preserve"> (</w:t>
      </w:r>
      <w:r w:rsidR="00890B7A" w:rsidRPr="005941A4">
        <w:rPr>
          <w:rFonts w:cs="Arial"/>
          <w:sz w:val="28"/>
          <w:szCs w:val="20"/>
        </w:rPr>
        <w:t>в</w:t>
      </w:r>
      <w:r w:rsidR="00890B7A" w:rsidRPr="005941A4">
        <w:rPr>
          <w:rFonts w:cs="Arial"/>
          <w:sz w:val="28"/>
          <w:szCs w:val="20"/>
          <w:lang w:val="en-US"/>
        </w:rPr>
        <w:t xml:space="preserve"> </w:t>
      </w:r>
      <w:r w:rsidR="00890B7A" w:rsidRPr="005941A4">
        <w:rPr>
          <w:rFonts w:cs="Arial"/>
          <w:sz w:val="28"/>
          <w:szCs w:val="20"/>
        </w:rPr>
        <w:t>первую</w:t>
      </w:r>
      <w:r w:rsidR="00890B7A" w:rsidRPr="005941A4">
        <w:rPr>
          <w:rFonts w:cs="Arial"/>
          <w:sz w:val="28"/>
          <w:szCs w:val="20"/>
          <w:lang w:val="en-US"/>
        </w:rPr>
        <w:t xml:space="preserve"> </w:t>
      </w:r>
      <w:r w:rsidR="00890B7A" w:rsidRPr="005941A4">
        <w:rPr>
          <w:rFonts w:cs="Arial"/>
          <w:sz w:val="28"/>
          <w:szCs w:val="20"/>
        </w:rPr>
        <w:t>очередь</w:t>
      </w:r>
      <w:r w:rsidR="00890B7A" w:rsidRPr="005941A4">
        <w:rPr>
          <w:rFonts w:cs="Arial"/>
          <w:sz w:val="28"/>
          <w:szCs w:val="20"/>
          <w:lang w:val="en-US"/>
        </w:rPr>
        <w:t>)</w:t>
      </w:r>
      <w:r w:rsidR="00E9616C" w:rsidRPr="005941A4">
        <w:rPr>
          <w:rFonts w:cs="Arial"/>
          <w:sz w:val="28"/>
          <w:szCs w:val="20"/>
          <w:lang w:val="en-US"/>
        </w:rPr>
        <w:t xml:space="preserve"> in the area of finance (destabilisation of stock markets, bank losses, growing inflation, and rising interest rates). Following </w:t>
      </w:r>
      <w:r w:rsidR="001A4ECE" w:rsidRPr="005941A4">
        <w:rPr>
          <w:rFonts w:cs="Arial"/>
          <w:sz w:val="28"/>
          <w:szCs w:val="20"/>
          <w:lang w:val="en-US"/>
        </w:rPr>
        <w:t xml:space="preserve">the commercial crisis and </w:t>
      </w:r>
      <w:r w:rsidR="00E9616C" w:rsidRPr="005941A4">
        <w:rPr>
          <w:rFonts w:cs="Arial"/>
          <w:sz w:val="28"/>
          <w:szCs w:val="20"/>
          <w:lang w:val="en-US"/>
        </w:rPr>
        <w:t>the fall in demand on the American market, the crisis spread</w:t>
      </w:r>
      <w:r w:rsidR="00890B7A" w:rsidRPr="005941A4">
        <w:rPr>
          <w:rFonts w:cs="Arial"/>
          <w:sz w:val="28"/>
          <w:szCs w:val="20"/>
          <w:lang w:val="en-US"/>
        </w:rPr>
        <w:t>s</w:t>
      </w:r>
      <w:r w:rsidR="00E9616C" w:rsidRPr="005941A4">
        <w:rPr>
          <w:rFonts w:cs="Arial"/>
          <w:sz w:val="28"/>
          <w:szCs w:val="20"/>
          <w:lang w:val="en-US"/>
        </w:rPr>
        <w:t xml:space="preserve"> to the “new industrial countries”, where production start</w:t>
      </w:r>
      <w:r w:rsidR="00890B7A" w:rsidRPr="005941A4">
        <w:rPr>
          <w:rFonts w:cs="Arial"/>
          <w:sz w:val="28"/>
          <w:szCs w:val="20"/>
          <w:lang w:val="en-US"/>
        </w:rPr>
        <w:t>s</w:t>
      </w:r>
      <w:r w:rsidR="00E9616C" w:rsidRPr="005941A4">
        <w:rPr>
          <w:rFonts w:cs="Arial"/>
          <w:sz w:val="28"/>
          <w:szCs w:val="20"/>
          <w:lang w:val="en-US"/>
        </w:rPr>
        <w:t xml:space="preserve"> coming to a halt</w:t>
      </w:r>
      <w:r w:rsidR="001A4ECE" w:rsidRPr="005941A4">
        <w:rPr>
          <w:rFonts w:cs="Arial"/>
          <w:sz w:val="28"/>
          <w:szCs w:val="20"/>
          <w:lang w:val="en-US"/>
        </w:rPr>
        <w:t xml:space="preserve"> (</w:t>
      </w:r>
      <w:r w:rsidR="001A4ECE" w:rsidRPr="005941A4">
        <w:rPr>
          <w:rFonts w:cs="Arial"/>
          <w:sz w:val="28"/>
          <w:szCs w:val="20"/>
        </w:rPr>
        <w:t>остановка</w:t>
      </w:r>
      <w:r w:rsidR="001A4ECE" w:rsidRPr="005941A4">
        <w:rPr>
          <w:rFonts w:cs="Arial"/>
          <w:sz w:val="28"/>
          <w:szCs w:val="20"/>
          <w:lang w:val="en-US"/>
        </w:rPr>
        <w:t>)</w:t>
      </w:r>
      <w:r w:rsidR="00E9616C" w:rsidRPr="005941A4">
        <w:rPr>
          <w:rFonts w:cs="Arial"/>
          <w:sz w:val="28"/>
          <w:szCs w:val="20"/>
          <w:lang w:val="en-US"/>
        </w:rPr>
        <w:t>. The contraction</w:t>
      </w:r>
      <w:r w:rsidR="001A4ECE" w:rsidRPr="005941A4">
        <w:rPr>
          <w:rFonts w:cs="Arial"/>
          <w:sz w:val="28"/>
          <w:szCs w:val="20"/>
          <w:lang w:val="en-US"/>
        </w:rPr>
        <w:t xml:space="preserve"> (</w:t>
      </w:r>
      <w:r w:rsidR="001A4ECE" w:rsidRPr="005941A4">
        <w:rPr>
          <w:rFonts w:cs="Arial"/>
          <w:sz w:val="28"/>
          <w:szCs w:val="20"/>
        </w:rPr>
        <w:t>сокращение</w:t>
      </w:r>
      <w:r w:rsidR="00890B7A" w:rsidRPr="005941A4">
        <w:rPr>
          <w:rFonts w:cs="Arial"/>
          <w:sz w:val="28"/>
          <w:szCs w:val="20"/>
          <w:lang w:val="en-US"/>
        </w:rPr>
        <w:t>, decline</w:t>
      </w:r>
      <w:r w:rsidR="001A4ECE" w:rsidRPr="005941A4">
        <w:rPr>
          <w:rFonts w:cs="Arial"/>
          <w:sz w:val="28"/>
          <w:szCs w:val="20"/>
          <w:lang w:val="en-US"/>
        </w:rPr>
        <w:t>)</w:t>
      </w:r>
      <w:r w:rsidR="00E9616C" w:rsidRPr="005941A4">
        <w:rPr>
          <w:rFonts w:cs="Arial"/>
          <w:sz w:val="28"/>
          <w:szCs w:val="20"/>
          <w:lang w:val="en-US"/>
        </w:rPr>
        <w:t xml:space="preserve"> in sales and in world industrial output lead</w:t>
      </w:r>
      <w:r w:rsidR="00890B7A" w:rsidRPr="005941A4">
        <w:rPr>
          <w:rFonts w:cs="Arial"/>
          <w:sz w:val="28"/>
          <w:szCs w:val="20"/>
          <w:lang w:val="en-US"/>
        </w:rPr>
        <w:t>s</w:t>
      </w:r>
      <w:r w:rsidR="00E9616C" w:rsidRPr="005941A4">
        <w:rPr>
          <w:rFonts w:cs="Arial"/>
          <w:sz w:val="28"/>
          <w:szCs w:val="20"/>
          <w:lang w:val="en-US"/>
        </w:rPr>
        <w:t xml:space="preserve"> to new collapses on the world’s stock</w:t>
      </w:r>
      <w:r w:rsidR="00890B7A" w:rsidRPr="005941A4">
        <w:rPr>
          <w:rFonts w:cs="Arial"/>
          <w:sz w:val="28"/>
          <w:szCs w:val="20"/>
          <w:lang w:val="en-US"/>
        </w:rPr>
        <w:t xml:space="preserve"> (</w:t>
      </w:r>
      <w:r w:rsidR="00890B7A" w:rsidRPr="005941A4">
        <w:rPr>
          <w:rFonts w:cs="Arial"/>
          <w:sz w:val="28"/>
          <w:szCs w:val="20"/>
        </w:rPr>
        <w:t>ценные</w:t>
      </w:r>
      <w:r w:rsidR="00890B7A" w:rsidRPr="005941A4">
        <w:rPr>
          <w:rFonts w:cs="Arial"/>
          <w:sz w:val="28"/>
          <w:szCs w:val="20"/>
          <w:lang w:val="en-US"/>
        </w:rPr>
        <w:t xml:space="preserve"> </w:t>
      </w:r>
      <w:r w:rsidR="00890B7A" w:rsidRPr="005941A4">
        <w:rPr>
          <w:rFonts w:cs="Arial"/>
          <w:sz w:val="28"/>
          <w:szCs w:val="20"/>
        </w:rPr>
        <w:t>бумаги</w:t>
      </w:r>
      <w:r w:rsidR="00890B7A" w:rsidRPr="005941A4">
        <w:rPr>
          <w:rFonts w:cs="Arial"/>
          <w:sz w:val="28"/>
          <w:szCs w:val="20"/>
          <w:lang w:val="en-US"/>
        </w:rPr>
        <w:t>)</w:t>
      </w:r>
      <w:r w:rsidR="00E9616C" w:rsidRPr="005941A4">
        <w:rPr>
          <w:rFonts w:cs="Arial"/>
          <w:sz w:val="28"/>
          <w:szCs w:val="20"/>
          <w:lang w:val="en-US"/>
        </w:rPr>
        <w:t xml:space="preserve"> markets and </w:t>
      </w:r>
      <w:r w:rsidR="00890B7A" w:rsidRPr="005941A4">
        <w:rPr>
          <w:rFonts w:cs="Arial"/>
          <w:sz w:val="28"/>
          <w:szCs w:val="20"/>
          <w:lang w:val="en-US"/>
        </w:rPr>
        <w:t xml:space="preserve">problems from </w:t>
      </w:r>
      <w:r w:rsidR="00E9616C" w:rsidRPr="005941A4">
        <w:rPr>
          <w:rFonts w:cs="Arial"/>
          <w:sz w:val="28"/>
          <w:szCs w:val="20"/>
          <w:lang w:val="en-US"/>
        </w:rPr>
        <w:t>inflation to stagflation</w:t>
      </w:r>
      <w:r w:rsidR="00890B7A" w:rsidRPr="005941A4">
        <w:rPr>
          <w:rFonts w:cs="Arial"/>
          <w:sz w:val="28"/>
          <w:szCs w:val="20"/>
          <w:lang w:val="en-US"/>
        </w:rPr>
        <w:t xml:space="preserve"> (</w:t>
      </w:r>
      <w:r w:rsidR="00890B7A" w:rsidRPr="005941A4">
        <w:rPr>
          <w:rFonts w:cs="Arial"/>
          <w:sz w:val="28"/>
          <w:szCs w:val="20"/>
        </w:rPr>
        <w:t>стагфляция</w:t>
      </w:r>
      <w:r w:rsidR="00890B7A" w:rsidRPr="005941A4">
        <w:rPr>
          <w:rFonts w:cs="Arial"/>
          <w:sz w:val="28"/>
          <w:szCs w:val="20"/>
          <w:lang w:val="en-US"/>
        </w:rPr>
        <w:t>)</w:t>
      </w:r>
      <w:r w:rsidR="00E9616C" w:rsidRPr="005941A4">
        <w:rPr>
          <w:rFonts w:cs="Arial"/>
          <w:sz w:val="28"/>
          <w:szCs w:val="20"/>
          <w:lang w:val="en-US"/>
        </w:rPr>
        <w:t xml:space="preserve">. Oil prices </w:t>
      </w:r>
      <w:r w:rsidR="00890B7A" w:rsidRPr="005941A4">
        <w:rPr>
          <w:rFonts w:cs="Arial"/>
          <w:sz w:val="28"/>
          <w:szCs w:val="20"/>
          <w:lang w:val="en-US"/>
        </w:rPr>
        <w:t>are</w:t>
      </w:r>
      <w:r w:rsidR="00E9616C" w:rsidRPr="005941A4">
        <w:rPr>
          <w:rFonts w:cs="Arial"/>
          <w:sz w:val="28"/>
          <w:szCs w:val="20"/>
          <w:lang w:val="en-US"/>
        </w:rPr>
        <w:t xml:space="preserve"> fall</w:t>
      </w:r>
      <w:r w:rsidR="00890B7A" w:rsidRPr="005941A4">
        <w:rPr>
          <w:rFonts w:cs="Arial"/>
          <w:sz w:val="28"/>
          <w:szCs w:val="20"/>
          <w:lang w:val="en-US"/>
        </w:rPr>
        <w:t>ing (plumping) down,</w:t>
      </w:r>
      <w:r w:rsidR="00E9616C" w:rsidRPr="005941A4">
        <w:rPr>
          <w:rFonts w:cs="Arial"/>
          <w:sz w:val="28"/>
          <w:szCs w:val="20"/>
          <w:lang w:val="en-US"/>
        </w:rPr>
        <w:t xml:space="preserve"> the number of unemployed </w:t>
      </w:r>
      <w:r w:rsidR="00890B7A" w:rsidRPr="005941A4">
        <w:rPr>
          <w:rFonts w:cs="Arial"/>
          <w:sz w:val="28"/>
          <w:szCs w:val="20"/>
          <w:lang w:val="en-US"/>
        </w:rPr>
        <w:t>is</w:t>
      </w:r>
      <w:r w:rsidR="00E9616C" w:rsidRPr="005941A4">
        <w:rPr>
          <w:rFonts w:cs="Arial"/>
          <w:sz w:val="28"/>
          <w:szCs w:val="20"/>
          <w:lang w:val="en-US"/>
        </w:rPr>
        <w:t xml:space="preserve"> ris</w:t>
      </w:r>
      <w:r w:rsidR="00890B7A" w:rsidRPr="005941A4">
        <w:rPr>
          <w:rFonts w:cs="Arial"/>
          <w:sz w:val="28"/>
          <w:szCs w:val="20"/>
          <w:lang w:val="en-US"/>
        </w:rPr>
        <w:t>ing</w:t>
      </w:r>
      <w:r w:rsidR="00E9616C" w:rsidRPr="005941A4">
        <w:rPr>
          <w:rFonts w:cs="Arial"/>
          <w:sz w:val="28"/>
          <w:szCs w:val="20"/>
          <w:lang w:val="en-US"/>
        </w:rPr>
        <w:t>, and a massive decline in consumption take</w:t>
      </w:r>
      <w:r w:rsidR="00890B7A" w:rsidRPr="005941A4">
        <w:rPr>
          <w:rFonts w:cs="Arial"/>
          <w:sz w:val="28"/>
          <w:szCs w:val="20"/>
          <w:lang w:val="en-US"/>
        </w:rPr>
        <w:t>s</w:t>
      </w:r>
      <w:r w:rsidR="00E9616C" w:rsidRPr="005941A4">
        <w:rPr>
          <w:rFonts w:cs="Arial"/>
          <w:sz w:val="28"/>
          <w:szCs w:val="20"/>
          <w:lang w:val="en-US"/>
        </w:rPr>
        <w:t xml:space="preserve"> place. </w:t>
      </w:r>
    </w:p>
    <w:p w:rsidR="00856C18" w:rsidRPr="005941A4" w:rsidRDefault="00890B7A" w:rsidP="005941A4">
      <w:pPr>
        <w:shd w:val="clear" w:color="auto" w:fill="FFFFFF"/>
        <w:spacing w:line="360" w:lineRule="auto"/>
        <w:ind w:firstLine="709"/>
        <w:jc w:val="both"/>
        <w:rPr>
          <w:rFonts w:cs="Arial"/>
          <w:sz w:val="28"/>
          <w:szCs w:val="20"/>
          <w:lang w:val="en-US"/>
        </w:rPr>
      </w:pPr>
      <w:r w:rsidRPr="005941A4">
        <w:rPr>
          <w:rFonts w:cs="Arial"/>
          <w:sz w:val="28"/>
          <w:szCs w:val="20"/>
          <w:lang w:val="en-US"/>
        </w:rPr>
        <w:t>For the present, the impact of the crisis on the economy of Russia remains insignificant, affecting primarily the financial sphere. The economy of the Russian Federation is continuing to grow, but the country’s consumer market is under pressure from inflation. This is preparing the way for national commercial and mortgage crises. The advent</w:t>
      </w:r>
      <w:r w:rsidR="00673022" w:rsidRPr="005941A4">
        <w:rPr>
          <w:rFonts w:cs="Arial"/>
          <w:sz w:val="28"/>
          <w:szCs w:val="20"/>
          <w:lang w:val="en-US"/>
        </w:rPr>
        <w:t xml:space="preserve"> (</w:t>
      </w:r>
      <w:r w:rsidR="00673022" w:rsidRPr="005941A4">
        <w:rPr>
          <w:rFonts w:cs="Arial"/>
          <w:sz w:val="28"/>
          <w:szCs w:val="20"/>
        </w:rPr>
        <w:t>приход</w:t>
      </w:r>
      <w:r w:rsidR="00673022" w:rsidRPr="005941A4">
        <w:rPr>
          <w:rFonts w:cs="Arial"/>
          <w:sz w:val="28"/>
          <w:szCs w:val="20"/>
          <w:lang w:val="en-US"/>
        </w:rPr>
        <w:t xml:space="preserve">) </w:t>
      </w:r>
      <w:r w:rsidRPr="005941A4">
        <w:rPr>
          <w:rFonts w:cs="Arial"/>
          <w:sz w:val="28"/>
          <w:szCs w:val="20"/>
          <w:lang w:val="en-US"/>
        </w:rPr>
        <w:t xml:space="preserve">of the global crisis in Russia will be delayed, probably occurring later than in the “new </w:t>
      </w:r>
      <w:r w:rsidR="00673022" w:rsidRPr="005941A4">
        <w:rPr>
          <w:rFonts w:cs="Arial"/>
          <w:sz w:val="28"/>
          <w:szCs w:val="20"/>
          <w:lang w:val="en-US"/>
        </w:rPr>
        <w:t>industrializing</w:t>
      </w:r>
      <w:r w:rsidRPr="005941A4">
        <w:rPr>
          <w:rFonts w:cs="Arial"/>
          <w:sz w:val="28"/>
          <w:szCs w:val="20"/>
          <w:lang w:val="en-US"/>
        </w:rPr>
        <w:t xml:space="preserve"> countries” and in the European Community. The decline of world oil prices will lead to a crisis in Russia’s national economy, to a collapse on the share</w:t>
      </w:r>
      <w:r w:rsidR="00673022" w:rsidRPr="005941A4">
        <w:rPr>
          <w:rFonts w:cs="Arial"/>
          <w:sz w:val="28"/>
          <w:szCs w:val="20"/>
          <w:lang w:val="en-US"/>
        </w:rPr>
        <w:t xml:space="preserve"> (</w:t>
      </w:r>
      <w:r w:rsidR="00673022" w:rsidRPr="005941A4">
        <w:rPr>
          <w:rFonts w:cs="Arial"/>
          <w:sz w:val="28"/>
          <w:szCs w:val="20"/>
        </w:rPr>
        <w:t>акции</w:t>
      </w:r>
      <w:r w:rsidR="00673022" w:rsidRPr="005941A4">
        <w:rPr>
          <w:rFonts w:cs="Arial"/>
          <w:sz w:val="28"/>
          <w:szCs w:val="20"/>
          <w:lang w:val="en-US"/>
        </w:rPr>
        <w:t>)</w:t>
      </w:r>
      <w:r w:rsidRPr="005941A4">
        <w:rPr>
          <w:rFonts w:cs="Arial"/>
          <w:sz w:val="28"/>
          <w:szCs w:val="20"/>
          <w:lang w:val="en-US"/>
        </w:rPr>
        <w:t xml:space="preserve"> market, to a fall in industrial production and an increase in unemployment, to a strengthening of inflation, and to sharply reduced consumption. The global crisis will be especially severe</w:t>
      </w:r>
      <w:r w:rsidR="00673022" w:rsidRPr="005941A4">
        <w:rPr>
          <w:rFonts w:cs="Arial"/>
          <w:sz w:val="28"/>
          <w:szCs w:val="20"/>
          <w:lang w:val="en-US"/>
        </w:rPr>
        <w:t xml:space="preserve"> (</w:t>
      </w:r>
      <w:r w:rsidR="00673022" w:rsidRPr="005941A4">
        <w:rPr>
          <w:rFonts w:cs="Arial"/>
          <w:sz w:val="28"/>
          <w:szCs w:val="20"/>
        </w:rPr>
        <w:t>жесткий</w:t>
      </w:r>
      <w:r w:rsidR="00673022" w:rsidRPr="005941A4">
        <w:rPr>
          <w:rFonts w:cs="Arial"/>
          <w:sz w:val="28"/>
          <w:szCs w:val="20"/>
          <w:lang w:val="en-US"/>
        </w:rPr>
        <w:t>)</w:t>
      </w:r>
      <w:r w:rsidRPr="005941A4">
        <w:rPr>
          <w:rFonts w:cs="Arial"/>
          <w:sz w:val="28"/>
          <w:szCs w:val="20"/>
          <w:lang w:val="en-US"/>
        </w:rPr>
        <w:t xml:space="preserve"> for Russia due to the orientation of the country’s economy to raw materials exports. The emergence of the country from the crisis will be associated with major structural changes in the economy, with social unrest, and with a decline in the role played by the raw materials corporations.</w:t>
      </w:r>
      <w:bookmarkStart w:id="0" w:name="_GoBack"/>
      <w:bookmarkEnd w:id="0"/>
    </w:p>
    <w:sectPr w:rsidR="00856C18" w:rsidRPr="005941A4" w:rsidSect="005941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C1E8D"/>
    <w:multiLevelType w:val="multilevel"/>
    <w:tmpl w:val="72385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4EE59F1"/>
    <w:multiLevelType w:val="multilevel"/>
    <w:tmpl w:val="DE40DE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CC22D92"/>
    <w:multiLevelType w:val="multilevel"/>
    <w:tmpl w:val="0A5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C18"/>
    <w:rsid w:val="000A6A6F"/>
    <w:rsid w:val="001A4ECE"/>
    <w:rsid w:val="005941A4"/>
    <w:rsid w:val="0066653C"/>
    <w:rsid w:val="00673022"/>
    <w:rsid w:val="00856C18"/>
    <w:rsid w:val="00871981"/>
    <w:rsid w:val="00890B7A"/>
    <w:rsid w:val="00D04D6E"/>
    <w:rsid w:val="00E9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F90454-7CF5-4E27-B358-AD033D9A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856C18"/>
    <w:pPr>
      <w:spacing w:before="45" w:after="150"/>
      <w:outlineLvl w:val="1"/>
    </w:pPr>
    <w:rPr>
      <w:b/>
      <w:bCs/>
      <w:color w:val="000000"/>
      <w:sz w:val="36"/>
      <w:szCs w:val="36"/>
    </w:rPr>
  </w:style>
  <w:style w:type="paragraph" w:styleId="3">
    <w:name w:val="heading 3"/>
    <w:basedOn w:val="a"/>
    <w:next w:val="a"/>
    <w:link w:val="30"/>
    <w:uiPriority w:val="9"/>
    <w:qFormat/>
    <w:rsid w:val="00856C18"/>
    <w:pPr>
      <w:keepNext/>
      <w:spacing w:before="240" w:after="60"/>
      <w:outlineLvl w:val="2"/>
    </w:pPr>
    <w:rPr>
      <w:rFonts w:ascii="Arial" w:hAnsi="Arial" w:cs="Arial"/>
      <w:b/>
      <w:bCs/>
      <w:sz w:val="26"/>
      <w:szCs w:val="26"/>
    </w:rPr>
  </w:style>
  <w:style w:type="paragraph" w:styleId="4">
    <w:name w:val="heading 4"/>
    <w:basedOn w:val="a"/>
    <w:link w:val="40"/>
    <w:uiPriority w:val="9"/>
    <w:qFormat/>
    <w:rsid w:val="00856C18"/>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151030">
      <w:marLeft w:val="0"/>
      <w:marRight w:val="0"/>
      <w:marTop w:val="0"/>
      <w:marBottom w:val="0"/>
      <w:divBdr>
        <w:top w:val="none" w:sz="0" w:space="0" w:color="auto"/>
        <w:left w:val="none" w:sz="0" w:space="0" w:color="auto"/>
        <w:bottom w:val="none" w:sz="0" w:space="0" w:color="auto"/>
        <w:right w:val="none" w:sz="0" w:space="0" w:color="auto"/>
      </w:divBdr>
      <w:divsChild>
        <w:div w:id="1962151026">
          <w:marLeft w:val="0"/>
          <w:marRight w:val="0"/>
          <w:marTop w:val="0"/>
          <w:marBottom w:val="0"/>
          <w:divBdr>
            <w:top w:val="none" w:sz="0" w:space="0" w:color="auto"/>
            <w:left w:val="none" w:sz="0" w:space="0" w:color="auto"/>
            <w:bottom w:val="none" w:sz="0" w:space="0" w:color="auto"/>
            <w:right w:val="none" w:sz="0" w:space="0" w:color="auto"/>
          </w:divBdr>
        </w:div>
      </w:divsChild>
    </w:div>
    <w:div w:id="1962151040">
      <w:marLeft w:val="0"/>
      <w:marRight w:val="15"/>
      <w:marTop w:val="0"/>
      <w:marBottom w:val="0"/>
      <w:divBdr>
        <w:top w:val="none" w:sz="0" w:space="0" w:color="auto"/>
        <w:left w:val="none" w:sz="0" w:space="0" w:color="auto"/>
        <w:bottom w:val="none" w:sz="0" w:space="0" w:color="auto"/>
        <w:right w:val="none" w:sz="0" w:space="0" w:color="auto"/>
      </w:divBdr>
      <w:divsChild>
        <w:div w:id="1962151035">
          <w:marLeft w:val="0"/>
          <w:marRight w:val="0"/>
          <w:marTop w:val="0"/>
          <w:marBottom w:val="45"/>
          <w:divBdr>
            <w:top w:val="none" w:sz="0" w:space="0" w:color="auto"/>
            <w:left w:val="none" w:sz="0" w:space="0" w:color="auto"/>
            <w:bottom w:val="none" w:sz="0" w:space="0" w:color="auto"/>
            <w:right w:val="none" w:sz="0" w:space="0" w:color="auto"/>
          </w:divBdr>
          <w:divsChild>
            <w:div w:id="1962151025">
              <w:marLeft w:val="0"/>
              <w:marRight w:val="0"/>
              <w:marTop w:val="0"/>
              <w:marBottom w:val="0"/>
              <w:divBdr>
                <w:top w:val="none" w:sz="0" w:space="0" w:color="auto"/>
                <w:left w:val="none" w:sz="0" w:space="0" w:color="auto"/>
                <w:bottom w:val="none" w:sz="0" w:space="0" w:color="auto"/>
                <w:right w:val="none" w:sz="0" w:space="0" w:color="auto"/>
              </w:divBdr>
              <w:divsChild>
                <w:div w:id="1962151043">
                  <w:marLeft w:val="-15"/>
                  <w:marRight w:val="-15"/>
                  <w:marTop w:val="0"/>
                  <w:marBottom w:val="0"/>
                  <w:divBdr>
                    <w:top w:val="single" w:sz="6" w:space="0" w:color="FFFFFF"/>
                    <w:left w:val="single" w:sz="6" w:space="0" w:color="FFFFFF"/>
                    <w:bottom w:val="single" w:sz="6" w:space="0" w:color="FFFFFF"/>
                    <w:right w:val="single" w:sz="6" w:space="0" w:color="FFFFFF"/>
                  </w:divBdr>
                  <w:divsChild>
                    <w:div w:id="1962151019">
                      <w:marLeft w:val="0"/>
                      <w:marRight w:val="0"/>
                      <w:marTop w:val="1620"/>
                      <w:marBottom w:val="0"/>
                      <w:divBdr>
                        <w:top w:val="none" w:sz="0" w:space="0" w:color="auto"/>
                        <w:left w:val="none" w:sz="0" w:space="0" w:color="auto"/>
                        <w:bottom w:val="none" w:sz="0" w:space="0" w:color="auto"/>
                        <w:right w:val="none" w:sz="0" w:space="0" w:color="auto"/>
                      </w:divBdr>
                      <w:divsChild>
                        <w:div w:id="1962151046">
                          <w:marLeft w:val="0"/>
                          <w:marRight w:val="0"/>
                          <w:marTop w:val="0"/>
                          <w:marBottom w:val="0"/>
                          <w:divBdr>
                            <w:top w:val="none" w:sz="0" w:space="0" w:color="auto"/>
                            <w:left w:val="none" w:sz="0" w:space="0" w:color="auto"/>
                            <w:bottom w:val="none" w:sz="0" w:space="0" w:color="auto"/>
                            <w:right w:val="none" w:sz="0" w:space="0" w:color="auto"/>
                          </w:divBdr>
                          <w:divsChild>
                            <w:div w:id="1962151032">
                              <w:marLeft w:val="0"/>
                              <w:marRight w:val="0"/>
                              <w:marTop w:val="0"/>
                              <w:marBottom w:val="0"/>
                              <w:divBdr>
                                <w:top w:val="none" w:sz="0" w:space="0" w:color="auto"/>
                                <w:left w:val="none" w:sz="0" w:space="0" w:color="auto"/>
                                <w:bottom w:val="none" w:sz="0" w:space="0" w:color="auto"/>
                                <w:right w:val="none" w:sz="0" w:space="0" w:color="auto"/>
                              </w:divBdr>
                              <w:divsChild>
                                <w:div w:id="1962151029">
                                  <w:marLeft w:val="0"/>
                                  <w:marRight w:val="0"/>
                                  <w:marTop w:val="0"/>
                                  <w:marBottom w:val="0"/>
                                  <w:divBdr>
                                    <w:top w:val="none" w:sz="0" w:space="0" w:color="auto"/>
                                    <w:left w:val="none" w:sz="0" w:space="0" w:color="auto"/>
                                    <w:bottom w:val="none" w:sz="0" w:space="0" w:color="auto"/>
                                    <w:right w:val="none" w:sz="0" w:space="0" w:color="auto"/>
                                  </w:divBdr>
                                  <w:divsChild>
                                    <w:div w:id="1962151021">
                                      <w:marLeft w:val="0"/>
                                      <w:marRight w:val="0"/>
                                      <w:marTop w:val="0"/>
                                      <w:marBottom w:val="0"/>
                                      <w:divBdr>
                                        <w:top w:val="none" w:sz="0" w:space="0" w:color="auto"/>
                                        <w:left w:val="none" w:sz="0" w:space="0" w:color="auto"/>
                                        <w:bottom w:val="none" w:sz="0" w:space="0" w:color="auto"/>
                                        <w:right w:val="none" w:sz="0" w:space="0" w:color="auto"/>
                                      </w:divBdr>
                                    </w:div>
                                    <w:div w:id="1962151031">
                                      <w:marLeft w:val="0"/>
                                      <w:marRight w:val="0"/>
                                      <w:marTop w:val="0"/>
                                      <w:marBottom w:val="0"/>
                                      <w:divBdr>
                                        <w:top w:val="none" w:sz="0" w:space="0" w:color="auto"/>
                                        <w:left w:val="none" w:sz="0" w:space="0" w:color="auto"/>
                                        <w:bottom w:val="none" w:sz="0" w:space="0" w:color="auto"/>
                                        <w:right w:val="none" w:sz="0" w:space="0" w:color="auto"/>
                                      </w:divBdr>
                                      <w:divsChild>
                                        <w:div w:id="1962151014">
                                          <w:marLeft w:val="0"/>
                                          <w:marRight w:val="0"/>
                                          <w:marTop w:val="0"/>
                                          <w:marBottom w:val="0"/>
                                          <w:divBdr>
                                            <w:top w:val="none" w:sz="0" w:space="0" w:color="auto"/>
                                            <w:left w:val="none" w:sz="0" w:space="0" w:color="auto"/>
                                            <w:bottom w:val="none" w:sz="0" w:space="0" w:color="auto"/>
                                            <w:right w:val="none" w:sz="0" w:space="0" w:color="auto"/>
                                          </w:divBdr>
                                        </w:div>
                                        <w:div w:id="1962151015">
                                          <w:marLeft w:val="0"/>
                                          <w:marRight w:val="0"/>
                                          <w:marTop w:val="0"/>
                                          <w:marBottom w:val="0"/>
                                          <w:divBdr>
                                            <w:top w:val="none" w:sz="0" w:space="0" w:color="auto"/>
                                            <w:left w:val="none" w:sz="0" w:space="0" w:color="auto"/>
                                            <w:bottom w:val="none" w:sz="0" w:space="0" w:color="auto"/>
                                            <w:right w:val="none" w:sz="0" w:space="0" w:color="auto"/>
                                          </w:divBdr>
                                        </w:div>
                                        <w:div w:id="1962151020">
                                          <w:marLeft w:val="0"/>
                                          <w:marRight w:val="0"/>
                                          <w:marTop w:val="0"/>
                                          <w:marBottom w:val="0"/>
                                          <w:divBdr>
                                            <w:top w:val="none" w:sz="0" w:space="0" w:color="auto"/>
                                            <w:left w:val="none" w:sz="0" w:space="0" w:color="auto"/>
                                            <w:bottom w:val="none" w:sz="0" w:space="0" w:color="auto"/>
                                            <w:right w:val="none" w:sz="0" w:space="0" w:color="auto"/>
                                          </w:divBdr>
                                        </w:div>
                                        <w:div w:id="1962151022">
                                          <w:marLeft w:val="0"/>
                                          <w:marRight w:val="0"/>
                                          <w:marTop w:val="0"/>
                                          <w:marBottom w:val="0"/>
                                          <w:divBdr>
                                            <w:top w:val="none" w:sz="0" w:space="0" w:color="auto"/>
                                            <w:left w:val="none" w:sz="0" w:space="0" w:color="auto"/>
                                            <w:bottom w:val="none" w:sz="0" w:space="0" w:color="auto"/>
                                            <w:right w:val="none" w:sz="0" w:space="0" w:color="auto"/>
                                          </w:divBdr>
                                        </w:div>
                                        <w:div w:id="1962151023">
                                          <w:marLeft w:val="0"/>
                                          <w:marRight w:val="0"/>
                                          <w:marTop w:val="0"/>
                                          <w:marBottom w:val="0"/>
                                          <w:divBdr>
                                            <w:top w:val="none" w:sz="0" w:space="0" w:color="auto"/>
                                            <w:left w:val="none" w:sz="0" w:space="0" w:color="auto"/>
                                            <w:bottom w:val="none" w:sz="0" w:space="0" w:color="auto"/>
                                            <w:right w:val="none" w:sz="0" w:space="0" w:color="auto"/>
                                          </w:divBdr>
                                        </w:div>
                                        <w:div w:id="1962151033">
                                          <w:marLeft w:val="0"/>
                                          <w:marRight w:val="0"/>
                                          <w:marTop w:val="0"/>
                                          <w:marBottom w:val="0"/>
                                          <w:divBdr>
                                            <w:top w:val="none" w:sz="0" w:space="0" w:color="auto"/>
                                            <w:left w:val="none" w:sz="0" w:space="0" w:color="auto"/>
                                            <w:bottom w:val="none" w:sz="0" w:space="0" w:color="auto"/>
                                            <w:right w:val="none" w:sz="0" w:space="0" w:color="auto"/>
                                          </w:divBdr>
                                        </w:div>
                                        <w:div w:id="1962151034">
                                          <w:marLeft w:val="0"/>
                                          <w:marRight w:val="0"/>
                                          <w:marTop w:val="0"/>
                                          <w:marBottom w:val="0"/>
                                          <w:divBdr>
                                            <w:top w:val="none" w:sz="0" w:space="0" w:color="auto"/>
                                            <w:left w:val="none" w:sz="0" w:space="0" w:color="auto"/>
                                            <w:bottom w:val="none" w:sz="0" w:space="0" w:color="auto"/>
                                            <w:right w:val="none" w:sz="0" w:space="0" w:color="auto"/>
                                          </w:divBdr>
                                        </w:div>
                                        <w:div w:id="1962151041">
                                          <w:marLeft w:val="0"/>
                                          <w:marRight w:val="0"/>
                                          <w:marTop w:val="0"/>
                                          <w:marBottom w:val="0"/>
                                          <w:divBdr>
                                            <w:top w:val="none" w:sz="0" w:space="0" w:color="auto"/>
                                            <w:left w:val="none" w:sz="0" w:space="0" w:color="auto"/>
                                            <w:bottom w:val="none" w:sz="0" w:space="0" w:color="auto"/>
                                            <w:right w:val="none" w:sz="0" w:space="0" w:color="auto"/>
                                          </w:divBdr>
                                        </w:div>
                                        <w:div w:id="1962151045">
                                          <w:marLeft w:val="0"/>
                                          <w:marRight w:val="0"/>
                                          <w:marTop w:val="0"/>
                                          <w:marBottom w:val="0"/>
                                          <w:divBdr>
                                            <w:top w:val="none" w:sz="0" w:space="0" w:color="auto"/>
                                            <w:left w:val="none" w:sz="0" w:space="0" w:color="auto"/>
                                            <w:bottom w:val="none" w:sz="0" w:space="0" w:color="auto"/>
                                            <w:right w:val="none" w:sz="0" w:space="0" w:color="auto"/>
                                          </w:divBdr>
                                        </w:div>
                                        <w:div w:id="1962151047">
                                          <w:marLeft w:val="0"/>
                                          <w:marRight w:val="0"/>
                                          <w:marTop w:val="0"/>
                                          <w:marBottom w:val="0"/>
                                          <w:divBdr>
                                            <w:top w:val="none" w:sz="0" w:space="0" w:color="auto"/>
                                            <w:left w:val="none" w:sz="0" w:space="0" w:color="auto"/>
                                            <w:bottom w:val="none" w:sz="0" w:space="0" w:color="auto"/>
                                            <w:right w:val="none" w:sz="0" w:space="0" w:color="auto"/>
                                          </w:divBdr>
                                        </w:div>
                                      </w:divsChild>
                                    </w:div>
                                    <w:div w:id="19621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151048">
      <w:marLeft w:val="0"/>
      <w:marRight w:val="0"/>
      <w:marTop w:val="0"/>
      <w:marBottom w:val="0"/>
      <w:divBdr>
        <w:top w:val="none" w:sz="0" w:space="0" w:color="auto"/>
        <w:left w:val="none" w:sz="0" w:space="0" w:color="auto"/>
        <w:bottom w:val="none" w:sz="0" w:space="0" w:color="auto"/>
        <w:right w:val="none" w:sz="0" w:space="0" w:color="auto"/>
      </w:divBdr>
      <w:divsChild>
        <w:div w:id="1962151027">
          <w:marLeft w:val="0"/>
          <w:marRight w:val="0"/>
          <w:marTop w:val="0"/>
          <w:marBottom w:val="0"/>
          <w:divBdr>
            <w:top w:val="none" w:sz="0" w:space="0" w:color="auto"/>
            <w:left w:val="none" w:sz="0" w:space="0" w:color="auto"/>
            <w:bottom w:val="none" w:sz="0" w:space="0" w:color="auto"/>
            <w:right w:val="none" w:sz="0" w:space="0" w:color="auto"/>
          </w:divBdr>
          <w:divsChild>
            <w:div w:id="1962151017">
              <w:marLeft w:val="0"/>
              <w:marRight w:val="0"/>
              <w:marTop w:val="0"/>
              <w:marBottom w:val="0"/>
              <w:divBdr>
                <w:top w:val="none" w:sz="0" w:space="0" w:color="auto"/>
                <w:left w:val="none" w:sz="0" w:space="0" w:color="auto"/>
                <w:bottom w:val="none" w:sz="0" w:space="0" w:color="auto"/>
                <w:right w:val="none" w:sz="0" w:space="0" w:color="auto"/>
              </w:divBdr>
              <w:divsChild>
                <w:div w:id="1962151042">
                  <w:marLeft w:val="0"/>
                  <w:marRight w:val="0"/>
                  <w:marTop w:val="0"/>
                  <w:marBottom w:val="0"/>
                  <w:divBdr>
                    <w:top w:val="none" w:sz="0" w:space="0" w:color="auto"/>
                    <w:left w:val="none" w:sz="0" w:space="0" w:color="auto"/>
                    <w:bottom w:val="none" w:sz="0" w:space="0" w:color="auto"/>
                    <w:right w:val="none" w:sz="0" w:space="0" w:color="auto"/>
                  </w:divBdr>
                  <w:divsChild>
                    <w:div w:id="1962151016">
                      <w:marLeft w:val="0"/>
                      <w:marRight w:val="0"/>
                      <w:marTop w:val="0"/>
                      <w:marBottom w:val="0"/>
                      <w:divBdr>
                        <w:top w:val="none" w:sz="0" w:space="0" w:color="auto"/>
                        <w:left w:val="none" w:sz="0" w:space="0" w:color="auto"/>
                        <w:bottom w:val="none" w:sz="0" w:space="0" w:color="auto"/>
                        <w:right w:val="none" w:sz="0" w:space="0" w:color="auto"/>
                      </w:divBdr>
                      <w:divsChild>
                        <w:div w:id="1962151039">
                          <w:marLeft w:val="270"/>
                          <w:marRight w:val="0"/>
                          <w:marTop w:val="0"/>
                          <w:marBottom w:val="0"/>
                          <w:divBdr>
                            <w:top w:val="none" w:sz="0" w:space="0" w:color="auto"/>
                            <w:left w:val="none" w:sz="0" w:space="0" w:color="auto"/>
                            <w:bottom w:val="none" w:sz="0" w:space="0" w:color="auto"/>
                            <w:right w:val="none" w:sz="0" w:space="0" w:color="auto"/>
                          </w:divBdr>
                          <w:divsChild>
                            <w:div w:id="1962151024">
                              <w:marLeft w:val="0"/>
                              <w:marRight w:val="0"/>
                              <w:marTop w:val="0"/>
                              <w:marBottom w:val="0"/>
                              <w:divBdr>
                                <w:top w:val="none" w:sz="0" w:space="0" w:color="auto"/>
                                <w:left w:val="none" w:sz="0" w:space="0" w:color="auto"/>
                                <w:bottom w:val="none" w:sz="0" w:space="0" w:color="auto"/>
                                <w:right w:val="none" w:sz="0" w:space="0" w:color="auto"/>
                              </w:divBdr>
                              <w:divsChild>
                                <w:div w:id="1962151028">
                                  <w:marLeft w:val="0"/>
                                  <w:marRight w:val="0"/>
                                  <w:marTop w:val="0"/>
                                  <w:marBottom w:val="0"/>
                                  <w:divBdr>
                                    <w:top w:val="none" w:sz="0" w:space="0" w:color="auto"/>
                                    <w:left w:val="none" w:sz="0" w:space="0" w:color="auto"/>
                                    <w:bottom w:val="none" w:sz="0" w:space="0" w:color="auto"/>
                                    <w:right w:val="none" w:sz="0" w:space="0" w:color="auto"/>
                                  </w:divBdr>
                                  <w:divsChild>
                                    <w:div w:id="1962151038">
                                      <w:marLeft w:val="0"/>
                                      <w:marRight w:val="0"/>
                                      <w:marTop w:val="0"/>
                                      <w:marBottom w:val="0"/>
                                      <w:divBdr>
                                        <w:top w:val="none" w:sz="0" w:space="0" w:color="auto"/>
                                        <w:left w:val="none" w:sz="0" w:space="0" w:color="auto"/>
                                        <w:bottom w:val="none" w:sz="0" w:space="0" w:color="auto"/>
                                        <w:right w:val="none" w:sz="0" w:space="0" w:color="auto"/>
                                      </w:divBdr>
                                      <w:divsChild>
                                        <w:div w:id="1962151037">
                                          <w:marLeft w:val="0"/>
                                          <w:marRight w:val="75"/>
                                          <w:marTop w:val="0"/>
                                          <w:marBottom w:val="0"/>
                                          <w:divBdr>
                                            <w:top w:val="none" w:sz="0" w:space="0" w:color="auto"/>
                                            <w:left w:val="none" w:sz="0" w:space="0" w:color="auto"/>
                                            <w:bottom w:val="none" w:sz="0" w:space="0" w:color="auto"/>
                                            <w:right w:val="none" w:sz="0" w:space="0" w:color="auto"/>
                                          </w:divBdr>
                                          <w:divsChild>
                                            <w:div w:id="1962151018">
                                              <w:marLeft w:val="0"/>
                                              <w:marRight w:val="0"/>
                                              <w:marTop w:val="0"/>
                                              <w:marBottom w:val="0"/>
                                              <w:divBdr>
                                                <w:top w:val="none" w:sz="0" w:space="0" w:color="auto"/>
                                                <w:left w:val="none" w:sz="0" w:space="0" w:color="auto"/>
                                                <w:bottom w:val="none" w:sz="0" w:space="0" w:color="auto"/>
                                                <w:right w:val="none" w:sz="0" w:space="0" w:color="auto"/>
                                              </w:divBdr>
                                              <w:divsChild>
                                                <w:div w:id="19621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Economy of Russia and Economic Crisis</vt:lpstr>
    </vt:vector>
  </TitlesOfParts>
  <Company>MoBIL GROUP</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Economy of Russia and Economic Crisis</dc:title>
  <dc:subject/>
  <dc:creator>User</dc:creator>
  <cp:keywords/>
  <dc:description/>
  <cp:lastModifiedBy>admin</cp:lastModifiedBy>
  <cp:revision>2</cp:revision>
  <dcterms:created xsi:type="dcterms:W3CDTF">2014-03-13T10:41:00Z</dcterms:created>
  <dcterms:modified xsi:type="dcterms:W3CDTF">2014-03-13T10:41:00Z</dcterms:modified>
</cp:coreProperties>
</file>